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62FEE">
      <w:pPr>
        <w:jc w:val="center"/>
        <w:rPr>
          <w:rFonts w:ascii="Times New Roman" w:hAnsi="Times New Roman" w:eastAsia="Times New Roman"/>
          <w:b/>
          <w:bCs/>
          <w:color w:val="313413"/>
          <w:lang w:eastAsia="ru-RU"/>
        </w:rPr>
      </w:pPr>
      <w:r>
        <w:rPr>
          <w:rFonts w:ascii="Times New Roman" w:hAnsi="Times New Roman" w:eastAsia="Times New Roman"/>
          <w:lang w:eastAsia="ru-RU"/>
        </w:rPr>
        <w:drawing>
          <wp:inline distT="0" distB="0" distL="0" distR="0">
            <wp:extent cx="1781175" cy="787400"/>
            <wp:effectExtent l="0" t="0" r="9525" b="0"/>
            <wp:docPr id="2" name="Рисунок 2" descr="C:\Users\K3-C1\Downloads\Лого сер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K3-C1\Downloads\Лого сер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97EA6">
      <w:pPr>
        <w:rPr>
          <w:rFonts w:ascii="Times New Roman" w:hAnsi="Times New Roman" w:eastAsia="Times New Roman"/>
          <w:b/>
          <w:bCs/>
          <w:color w:val="313413"/>
          <w:lang w:eastAsia="ru-RU"/>
        </w:rPr>
      </w:pPr>
    </w:p>
    <w:p w14:paraId="34EC8132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Управление образования города Батайска</w:t>
      </w:r>
    </w:p>
    <w:p w14:paraId="70251B4D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Муниципальное учреждение дополнительного образования</w:t>
      </w:r>
    </w:p>
    <w:p w14:paraId="5A954565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«Центр развития детей и юношества на основе инновационных технологий»</w:t>
      </w:r>
    </w:p>
    <w:p w14:paraId="2B94073D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(МБУ ДО «ЦИТ»)</w:t>
      </w:r>
    </w:p>
    <w:tbl>
      <w:tblPr>
        <w:tblStyle w:val="4"/>
        <w:tblW w:w="9492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679"/>
        <w:gridCol w:w="4276"/>
      </w:tblGrid>
      <w:tr w14:paraId="602CD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restart"/>
            <w:shd w:val="clear" w:color="auto" w:fill="auto"/>
          </w:tcPr>
          <w:p w14:paraId="68E676F0">
            <w:pPr>
              <w:jc w:val="center"/>
              <w:rPr>
                <w:rFonts w:ascii="Times New Roman" w:hAnsi="Times New Roman" w:eastAsia="Times New Roman"/>
                <w:bCs/>
                <w:lang w:eastAsia="ru-RU"/>
              </w:rPr>
            </w:pPr>
          </w:p>
          <w:p w14:paraId="6C6DD5D6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РАССМОТРЕНО и СОГЛАСОВАНО</w:t>
            </w:r>
          </w:p>
          <w:p w14:paraId="6291B23D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на заседании педагогического/методического совета</w:t>
            </w:r>
          </w:p>
          <w:p w14:paraId="4DDE67BC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Протокол от «28» августа 2024 г.</w:t>
            </w:r>
          </w:p>
          <w:p w14:paraId="683E67C5">
            <w:pPr>
              <w:jc w:val="center"/>
              <w:rPr>
                <w:rFonts w:ascii="Times New Roman" w:hAnsi="Times New Roman" w:eastAsia="Times New Roman"/>
                <w:bCs/>
                <w:lang w:eastAsia="ru-RU"/>
              </w:rPr>
            </w:pPr>
          </w:p>
          <w:p w14:paraId="081D8406">
            <w:pPr>
              <w:rPr>
                <w:rFonts w:ascii="Times New Roman" w:hAnsi="Times New Roman" w:eastAsia="Times New Roman"/>
                <w:bCs/>
                <w:color w:val="313413"/>
                <w:lang w:eastAsia="ru-RU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14:paraId="6F5E9FEF">
            <w:pPr>
              <w:jc w:val="center"/>
              <w:rPr>
                <w:rFonts w:ascii="Times New Roman" w:hAnsi="Times New Roman" w:eastAsia="Times New Roman"/>
                <w:bCs/>
                <w:color w:val="313413"/>
                <w:sz w:val="26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14:paraId="1D71CA5F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</w:p>
          <w:p w14:paraId="1C2A9826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УТВЕРЖДАЮ</w:t>
            </w:r>
          </w:p>
          <w:p w14:paraId="291BBB41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Директор МБУ ДО «ЦИТ»</w:t>
            </w:r>
          </w:p>
          <w:p w14:paraId="27EB7119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 xml:space="preserve">____________Н.В. Кузьменко </w:t>
            </w:r>
          </w:p>
          <w:p w14:paraId="0E38D28D">
            <w:pP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 xml:space="preserve">          Приказ от «30» августа 2024 г.</w:t>
            </w:r>
          </w:p>
          <w:p w14:paraId="0E0A47B1">
            <w:pP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 xml:space="preserve">          № 69</w:t>
            </w:r>
          </w:p>
          <w:p w14:paraId="0E5EA6AC">
            <w:pPr>
              <w:rPr>
                <w:rFonts w:ascii="Times New Roman" w:hAnsi="Times New Roman" w:eastAsia="Times New Roman"/>
                <w:bCs/>
                <w:color w:val="000000"/>
                <w:sz w:val="26"/>
                <w:lang w:eastAsia="ru-RU"/>
              </w:rPr>
            </w:pPr>
          </w:p>
        </w:tc>
      </w:tr>
      <w:tr w14:paraId="333B7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continue"/>
            <w:shd w:val="clear" w:color="auto" w:fill="auto"/>
          </w:tcPr>
          <w:p w14:paraId="34783214">
            <w:pPr>
              <w:jc w:val="center"/>
              <w:rPr>
                <w:rFonts w:ascii="Times New Roman" w:hAnsi="Times New Roman" w:eastAsia="Times New Roman"/>
                <w:bCs/>
                <w:lang w:eastAsia="ru-RU"/>
              </w:rPr>
            </w:pPr>
          </w:p>
        </w:tc>
        <w:tc>
          <w:tcPr>
            <w:tcW w:w="679" w:type="dxa"/>
            <w:vMerge w:val="continue"/>
            <w:shd w:val="clear" w:color="auto" w:fill="auto"/>
          </w:tcPr>
          <w:p w14:paraId="0225FB3E">
            <w:pPr>
              <w:jc w:val="center"/>
              <w:rPr>
                <w:rFonts w:ascii="Times New Roman" w:hAnsi="Times New Roman" w:eastAsia="Times New Roman"/>
                <w:bCs/>
                <w:color w:val="313413"/>
                <w:sz w:val="26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14:paraId="06242210">
            <w:pPr>
              <w:rPr>
                <w:rFonts w:ascii="Times New Roman" w:hAnsi="Times New Roman" w:eastAsia="Times New Roman"/>
                <w:color w:val="FF0000"/>
                <w:lang w:eastAsia="ru-RU"/>
              </w:rPr>
            </w:pPr>
          </w:p>
        </w:tc>
      </w:tr>
    </w:tbl>
    <w:p w14:paraId="0C4C94D6">
      <w:pPr>
        <w:spacing w:after="29" w:line="256" w:lineRule="auto"/>
        <w:rPr>
          <w:rFonts w:ascii="Times New Roman" w:hAnsi="Times New Roman"/>
        </w:rPr>
      </w:pPr>
    </w:p>
    <w:p w14:paraId="70F67B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ОБЩЕРАЗВИВАЮЩАЯ ПРОГРАММА</w:t>
      </w:r>
    </w:p>
    <w:p w14:paraId="3AE5C30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СОЦИАЛЬНО-ГУМАНИТАРНАЯ НАПРАВЛЕННОСТЬ</w:t>
      </w:r>
    </w:p>
    <w:p w14:paraId="3B91DBE3">
      <w:pPr>
        <w:jc w:val="center"/>
        <w:rPr>
          <w:rFonts w:ascii="Times New Roman" w:hAnsi="Times New Roman" w:eastAsia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32"/>
          <w:szCs w:val="32"/>
          <w:lang w:eastAsia="ru-RU"/>
        </w:rPr>
        <w:t xml:space="preserve"> «Меткий стрелок» </w:t>
      </w:r>
    </w:p>
    <w:p w14:paraId="65AD6D4D">
      <w:pPr>
        <w:spacing w:line="256" w:lineRule="auto"/>
        <w:ind w:left="708"/>
        <w:rPr>
          <w:rFonts w:ascii="Times New Roman" w:hAnsi="Times New Roman"/>
          <w:sz w:val="28"/>
          <w:szCs w:val="28"/>
        </w:rPr>
      </w:pPr>
    </w:p>
    <w:p w14:paraId="49471B02">
      <w:pPr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Подвид программы:</w:t>
      </w:r>
      <w:r>
        <w:rPr>
          <w:rFonts w:ascii="Times New Roman" w:hAnsi="Times New Roman" w:eastAsia="Times New Roman"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iCs/>
          <w:color w:val="000000"/>
          <w:sz w:val="28"/>
          <w:szCs w:val="28"/>
          <w:lang w:eastAsia="ru-RU"/>
        </w:rPr>
        <w:t>модифицированный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                </w:t>
      </w:r>
    </w:p>
    <w:p w14:paraId="47E3F51E">
      <w:pPr>
        <w:tabs>
          <w:tab w:val="left" w:pos="3969"/>
        </w:tabs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Уровень программы</w:t>
      </w:r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базовый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5EA7ED1E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Целевая группа (возраст):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 7 до 16 лет</w:t>
      </w:r>
      <w:r>
        <w:rPr>
          <w:rFonts w:ascii="Times New Roman" w:hAnsi="Times New Roman" w:eastAsia="Calibri"/>
          <w:sz w:val="28"/>
          <w:szCs w:val="28"/>
        </w:rPr>
        <w:t xml:space="preserve"> </w:t>
      </w:r>
    </w:p>
    <w:p w14:paraId="0F3F4E20">
      <w:pPr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 реализации: </w:t>
      </w:r>
      <w:r>
        <w:rPr>
          <w:rFonts w:ascii="Times New Roman" w:hAnsi="Times New Roman"/>
          <w:iCs/>
          <w:sz w:val="28"/>
          <w:szCs w:val="28"/>
        </w:rPr>
        <w:t>1 год, 72 час.</w:t>
      </w:r>
    </w:p>
    <w:p w14:paraId="0AA4ED62">
      <w:pPr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обучения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iCs/>
          <w:sz w:val="28"/>
          <w:szCs w:val="28"/>
        </w:rPr>
        <w:t>очная</w:t>
      </w:r>
    </w:p>
    <w:p w14:paraId="74336E36">
      <w:pPr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преподаватель ДО                                                          А.А. Науменко</w:t>
      </w:r>
    </w:p>
    <w:p w14:paraId="741814DC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5AE536E1">
      <w:pPr>
        <w:spacing w:after="24" w:line="256" w:lineRule="auto"/>
        <w:rPr>
          <w:rFonts w:ascii="Times New Roman" w:hAnsi="Times New Roman"/>
          <w:sz w:val="28"/>
          <w:szCs w:val="28"/>
        </w:rPr>
      </w:pPr>
    </w:p>
    <w:p w14:paraId="2677326D">
      <w:pPr>
        <w:spacing w:after="13" w:line="247" w:lineRule="auto"/>
        <w:ind w:right="7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Батайск</w:t>
      </w:r>
    </w:p>
    <w:p w14:paraId="45D64D86">
      <w:pPr>
        <w:spacing w:after="13" w:line="247" w:lineRule="auto"/>
        <w:ind w:right="7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г.</w:t>
      </w:r>
    </w:p>
    <w:sdt>
      <w:sdt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  <w:lang w:eastAsia="en-US"/>
        </w:rPr>
        <w:id w:val="176433437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4968E3EC">
          <w:pPr>
            <w:pStyle w:val="17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 w:cs="Times New Roman"/>
              <w:b/>
              <w:bCs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</w:t>
          </w:r>
        </w:p>
        <w:p w14:paraId="57FCB132">
          <w:pPr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</w:p>
        <w:p w14:paraId="3C637A61">
          <w:pPr>
            <w:pStyle w:val="8"/>
            <w:tabs>
              <w:tab w:val="clear" w:pos="9628"/>
            </w:tabs>
            <w:rPr>
              <w:rStyle w:val="5"/>
              <w:rFonts w:hint="default"/>
              <w:color w:val="0D0D0D" w:themeColor="text1" w:themeTint="F2"/>
              <w:sz w:val="26"/>
              <w:szCs w:val="26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sz w:val="26"/>
              <w:szCs w:val="26"/>
            </w:rPr>
            <w:fldChar w:fldCharType="begin"/>
          </w:r>
          <w:r>
            <w:rPr>
              <w:sz w:val="26"/>
              <w:szCs w:val="26"/>
            </w:rPr>
            <w:instrText xml:space="preserve"> HYPERLINK \l "_Toc163551985" </w:instrText>
          </w:r>
          <w:r>
            <w:rPr>
              <w:sz w:val="26"/>
              <w:szCs w:val="26"/>
            </w:rPr>
            <w:fldChar w:fldCharType="separate"/>
          </w:r>
          <w:r>
            <w:rPr>
              <w:rStyle w:val="5"/>
              <w:color w:val="0D0D0D" w:themeColor="text1" w:themeTint="F2"/>
              <w:sz w:val="26"/>
              <w:szCs w:val="26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I.</w:t>
          </w:r>
          <w:r>
            <w:rPr>
              <w:rFonts w:eastAsiaTheme="minorEastAsia"/>
              <w:sz w:val="26"/>
              <w:szCs w:val="26"/>
            </w:rPr>
            <w:tab/>
          </w:r>
          <w:r>
            <w:rPr>
              <w:rStyle w:val="5"/>
              <w:color w:val="0D0D0D" w:themeColor="text1" w:themeTint="F2"/>
              <w:sz w:val="26"/>
              <w:szCs w:val="26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КОМПЛЕКС ОСНОВНЫХ ХАРАКТЕРИСТИК ОБРАЗОВАНИЯ</w:t>
          </w:r>
          <w:r>
            <w:rPr>
              <w:rStyle w:val="5"/>
              <w:rFonts w:hint="default"/>
              <w:color w:val="0D0D0D" w:themeColor="text1" w:themeTint="F2"/>
              <w:sz w:val="26"/>
              <w:szCs w:val="26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.......3-11</w:t>
          </w:r>
        </w:p>
        <w:p w14:paraId="1426AA8D">
          <w:pPr>
            <w:pStyle w:val="8"/>
            <w:tabs>
              <w:tab w:val="clear" w:pos="440"/>
              <w:tab w:val="clear" w:pos="9628"/>
            </w:tabs>
            <w:ind w:left="0" w:leftChars="0" w:firstLine="203" w:firstLineChars="78"/>
            <w:rPr>
              <w:rFonts w:eastAsiaTheme="minorEastAsia"/>
            </w:rPr>
          </w:pPr>
          <w:r>
            <w:rPr>
              <w:sz w:val="26"/>
              <w:szCs w:val="26"/>
            </w:rPr>
            <w:fldChar w:fldCharType="end"/>
          </w:r>
        </w:p>
        <w:p w14:paraId="2A699F77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"_Toc163551986"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1.1.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Пояснительная записка (основные характеристики программы)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3-4</w:t>
          </w:r>
        </w:p>
        <w:p w14:paraId="31177392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"_Toc163551987"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1.2.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Цель и задачи программы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.....................................................................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4-5</w:t>
          </w:r>
        </w:p>
        <w:p w14:paraId="6BB96B9F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"_Toc163551988"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1.3.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 программы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........................................................................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5-6</w:t>
          </w:r>
          <w:r>
            <w:fldChar w:fldCharType="begin"/>
          </w:r>
          <w:r>
            <w:instrText xml:space="preserve"> HYPERLINK \l "_Toc163551989" </w:instrText>
          </w:r>
          <w:r>
            <w:fldChar w:fldCharType="separate"/>
          </w:r>
          <w:r>
            <w:fldChar w:fldCharType="end"/>
          </w:r>
        </w:p>
        <w:p w14:paraId="4362ACD2">
          <w:pPr>
            <w:pStyle w:val="9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"_Toc163551990"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 учебного плана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 xml:space="preserve">   ……………………………………………7-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10</w:t>
          </w:r>
        </w:p>
        <w:p w14:paraId="3B8CCA15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"_Toc163551991"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1.4.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Планируемые результаты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...................................................................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10-11</w:t>
          </w:r>
        </w:p>
        <w:p w14:paraId="2A434AAC">
          <w:pPr>
            <w:rPr>
              <w:lang w:eastAsia="ru-RU"/>
            </w:rPr>
          </w:pPr>
        </w:p>
        <w:p w14:paraId="38556BB0">
          <w:pPr>
            <w:pStyle w:val="8"/>
            <w:rPr>
              <w:rFonts w:hint="default"/>
              <w:lang w:val="ru-RU" w:eastAsia="ru-RU"/>
            </w:rPr>
          </w:pPr>
          <w:r>
            <w:rPr>
              <w:sz w:val="26"/>
              <w:szCs w:val="26"/>
            </w:rPr>
            <w:fldChar w:fldCharType="begin"/>
          </w:r>
          <w:r>
            <w:rPr>
              <w:sz w:val="26"/>
              <w:szCs w:val="26"/>
            </w:rPr>
            <w:instrText xml:space="preserve"> HYPERLINK \l "_Toc163551992" </w:instrText>
          </w:r>
          <w:r>
            <w:rPr>
              <w:sz w:val="26"/>
              <w:szCs w:val="26"/>
            </w:rPr>
            <w:fldChar w:fldCharType="separate"/>
          </w:r>
          <w:r>
            <w:rPr>
              <w:rStyle w:val="5"/>
              <w:color w:val="0D0D0D" w:themeColor="text1" w:themeTint="F2"/>
              <w:sz w:val="26"/>
              <w:szCs w:val="26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II.</w:t>
          </w:r>
          <w:r>
            <w:rPr>
              <w:rFonts w:eastAsiaTheme="minorEastAsia"/>
              <w:sz w:val="26"/>
              <w:szCs w:val="26"/>
            </w:rPr>
            <w:tab/>
          </w:r>
          <w:r>
            <w:rPr>
              <w:rStyle w:val="5"/>
              <w:color w:val="0D0D0D" w:themeColor="text1" w:themeTint="F2"/>
              <w:sz w:val="26"/>
              <w:szCs w:val="26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КОМПЛЕКС ОРГАНИЗАЦИОННО-ПЕДАГОГИЧЕСКИХ УСЛОВИЙ</w:t>
          </w:r>
          <w:r>
            <w:rPr>
              <w:sz w:val="26"/>
              <w:szCs w:val="26"/>
            </w:rPr>
            <w:fldChar w:fldCharType="end"/>
          </w:r>
          <w:r>
            <w:rPr>
              <w:rFonts w:hint="default"/>
              <w:sz w:val="26"/>
              <w:szCs w:val="26"/>
              <w:lang w:val="ru-RU"/>
            </w:rPr>
            <w:t>...9</w:t>
          </w:r>
        </w:p>
        <w:p w14:paraId="40111F4C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"_Toc163551993"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2.2.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Условия реализации программы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.............................................................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11</w:t>
          </w:r>
        </w:p>
        <w:p w14:paraId="6BEA70B6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"_Toc163551995"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2.3.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Методическое обеспечение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.....................................................................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10</w:t>
          </w:r>
        </w:p>
        <w:p w14:paraId="27A857DD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  2.4.   Формы аттестации…………………………………………………….....11</w:t>
          </w:r>
        </w:p>
        <w:p w14:paraId="1BF2E89C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"_Toc163551996"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2.5.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Диагностический инструментарий (оценочные материалы)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12</w:t>
          </w:r>
          <w:r>
            <w:fldChar w:fldCharType="begin"/>
          </w:r>
          <w:r>
            <w:instrText xml:space="preserve"> HYPERLINK \l "_Toc163551997" </w:instrText>
          </w:r>
          <w:r>
            <w:fldChar w:fldCharType="separate"/>
          </w:r>
          <w:r>
            <w:fldChar w:fldCharType="end"/>
          </w:r>
        </w:p>
        <w:p w14:paraId="50D27120">
          <w:pPr>
            <w:pStyle w:val="10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fldChar w:fldCharType="begin"/>
          </w:r>
          <w:r>
            <w:instrText xml:space="preserve"> HYPERLINK \l "_Toc163551998"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2.6.</w:t>
          </w:r>
          <w:r>
            <w:rPr>
              <w:rFonts w:ascii="Times New Roman" w:hAnsi="Times New Roman" w:cs="Times New Roman" w:eastAsiaTheme="minorEastAsia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ab/>
          </w:r>
          <w:r>
            <w:rPr>
              <w:rStyle w:val="5"/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Рабочая программа воспитания. Календарный план воспитательной работы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  <w:r>
            <w:rPr>
              <w:rFonts w:hint="default" w:ascii="Times New Roman" w:hAnsi="Times New Roman" w:cs="Times New Roman"/>
              <w:color w:val="0D0D0D" w:themeColor="text1" w:themeTint="F2"/>
              <w:sz w:val="28"/>
              <w:szCs w:val="28"/>
              <w:lang w:val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..................................................................................................................</w: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13</w:t>
          </w:r>
        </w:p>
        <w:p w14:paraId="40AA7C38">
          <w:pPr>
            <w:rPr>
              <w:lang w:eastAsia="ru-RU"/>
            </w:rPr>
          </w:pPr>
        </w:p>
        <w:p w14:paraId="344ACB44">
          <w:pPr>
            <w:pStyle w:val="8"/>
            <w:rPr>
              <w:rFonts w:eastAsiaTheme="minorEastAsia"/>
            </w:rPr>
          </w:pPr>
          <w:r>
            <w:fldChar w:fldCharType="begin"/>
          </w:r>
          <w:r>
            <w:instrText xml:space="preserve"> HYPERLINK \l "_Toc163551999" </w:instrText>
          </w:r>
          <w:r>
            <w:fldChar w:fldCharType="separate"/>
          </w:r>
          <w:r>
            <w:rPr>
              <w:rStyle w:val="5"/>
              <w:color w:val="0D0D0D" w:themeColor="text1" w:themeTint="F2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СПИСОК ЛИТЕРАТУРЫ</w:t>
          </w:r>
          <w:r>
            <w:fldChar w:fldCharType="end"/>
          </w:r>
          <w:r>
            <w:rPr>
              <w:rFonts w:hint="default"/>
              <w:lang w:val="ru-RU"/>
            </w:rPr>
            <w:t>.................................................................................</w:t>
          </w:r>
          <w:r>
            <w:rPr>
              <w:b w:val="0"/>
            </w:rPr>
            <w:t>19</w:t>
          </w:r>
        </w:p>
        <w:p w14:paraId="3464C619">
          <w:pPr>
            <w:spacing w:after="0" w:line="240" w:lineRule="auto"/>
            <w:rPr>
              <w:b/>
              <w:bCs/>
            </w:rPr>
          </w:pP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</w:p>
      </w:sdtContent>
    </w:sdt>
    <w:p w14:paraId="1910711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26D0630B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237459FD">
      <w:pPr>
        <w:shd w:val="clear" w:color="auto" w:fill="FFFFFF"/>
        <w:spacing w:after="0" w:line="240" w:lineRule="auto"/>
        <w:rPr>
          <w:rFonts w:ascii="Times New Roman" w:hAnsi="Times New Roman" w:eastAsia="Calibri" w:cs="Times New Roman"/>
          <w:sz w:val="28"/>
        </w:rPr>
      </w:pPr>
    </w:p>
    <w:p w14:paraId="41AD133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27C698FE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08E81FB8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4C158858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711C822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6DB987A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0196E792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153E78E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18B1C802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7752C4A2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3D4E837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0816FB40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74B17980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578F06A1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24FE3451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4729DB7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2BD66956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5B93C5AF">
      <w:pPr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br w:type="page"/>
      </w:r>
    </w:p>
    <w:p w14:paraId="088B17E6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3E25B1C2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Calibri" w:cs="Times New Roman"/>
          <w:sz w:val="28"/>
        </w:rPr>
      </w:pPr>
    </w:p>
    <w:p w14:paraId="47213246">
      <w:pPr>
        <w:pStyle w:val="1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t>КОМПЛЕКС ОСНОВНЫХ ХАРАКТЕРИСТИК ОБРАЗОВАНИЯ</w:t>
      </w:r>
    </w:p>
    <w:p w14:paraId="5F927641">
      <w:pPr>
        <w:pStyle w:val="13"/>
        <w:shd w:val="clear" w:color="auto" w:fill="FFFFFF"/>
        <w:spacing w:after="0" w:line="240" w:lineRule="auto"/>
        <w:ind w:left="1080"/>
        <w:rPr>
          <w:rFonts w:ascii="Times New Roman" w:hAnsi="Times New Roman" w:eastAsia="Calibri" w:cs="Times New Roman"/>
          <w:sz w:val="28"/>
        </w:rPr>
      </w:pPr>
    </w:p>
    <w:p w14:paraId="10CF78C1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</w:rPr>
        <w:t>1.1.</w:t>
      </w:r>
      <w:r>
        <w:rPr>
          <w:rFonts w:ascii="Times New Roman" w:hAnsi="Times New Roman" w:eastAsia="Calibri" w:cs="Times New Roman"/>
          <w:b/>
          <w:sz w:val="28"/>
        </w:rPr>
        <w:tab/>
      </w:r>
      <w:r>
        <w:rPr>
          <w:rFonts w:ascii="Times New Roman" w:hAnsi="Times New Roman" w:eastAsia="Calibri" w:cs="Times New Roman"/>
          <w:b/>
          <w:sz w:val="28"/>
        </w:rPr>
        <w:t xml:space="preserve">Пояснительная записка (основные характеристики программы)                      </w:t>
      </w:r>
    </w:p>
    <w:p w14:paraId="030D3E5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Нормативно-правовая база</w:t>
      </w:r>
    </w:p>
    <w:p w14:paraId="73EB449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общеразвивающая программа составлена в соответствии с:</w:t>
      </w:r>
    </w:p>
    <w:p w14:paraId="23B3FE19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Федеральным законом "Об образовании в Российской Федерации" от 29.12.2012 N 273-ФЗ;</w:t>
      </w:r>
    </w:p>
    <w:p w14:paraId="4B27CE70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</w:t>
      </w:r>
    </w:p>
    <w:p w14:paraId="512771D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приказом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7147D039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Письмом Минобрнауки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разноуровневые программы)");</w:t>
      </w:r>
    </w:p>
    <w:p w14:paraId="6B0C0999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Письмо Минобрнауки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 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потребностей);</w:t>
      </w:r>
    </w:p>
    <w:p w14:paraId="47D92C3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71812625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02A14B30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Уставом и локальными актами учреждения.</w:t>
      </w:r>
    </w:p>
    <w:p w14:paraId="4B63EA2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582F2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Дополнительная общеразвивающая программа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«Меткий стрелок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(далее – Программа) имеет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физкультурно-спортивную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направленность. </w:t>
      </w:r>
    </w:p>
    <w:p w14:paraId="0C149C2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Программа разработана в рамках реализации приоритетной задачи государства - патриотического воспитания молодежи.</w:t>
      </w:r>
    </w:p>
    <w:p w14:paraId="0DB6EFC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Актуальность программы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состоит в том, что 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омимо военно-патриотического аспекта, программа «Меткий стрелок» содействует физическому, нравственному и интеллектуальному совершенствованию обучающихся, поскольку при занятии стрельбой у них развиваются внимание, память, эмоциональная устойчивость к стрессовым ситуациям, контроль над эмоциями, волевые качества (целеустремленность, настойчивость, выдержка).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 xml:space="preserve"> Ос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новную часть занятий составляет огневая подготовка, которая является доступной формой обучения учащихся приемам стрельбы.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  <w:t>Адресат программы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Возраст детей, участвующих в реализации данной программы, от 7 до 16 лет. В изучении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дополнительной общеобразовательной общеразвивающей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программы могут принять участие все желающие школьники города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без ограничений по уровню подготовки и не имеющие противопоказаний по здоровью.</w:t>
      </w:r>
    </w:p>
    <w:p w14:paraId="3E19F9A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Объем программы, срок освоения: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дополнительная общеразвивающая программа «Меткий стрелок» рассчитана на 1год обучения и составляет – 72 часа.</w:t>
      </w:r>
    </w:p>
    <w:p w14:paraId="058A7D9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Форма обучения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очная.</w:t>
      </w:r>
    </w:p>
    <w:p w14:paraId="2D01528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Уровень программы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базовый.</w:t>
      </w:r>
    </w:p>
    <w:p w14:paraId="26C7561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собенности организации образовательного процесса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</w:t>
      </w:r>
    </w:p>
    <w:p w14:paraId="483D81EC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форма реализации образовательной программы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традиционная, с использованием практических занятий на базе современных интерактивных тренажеров;</w:t>
      </w:r>
    </w:p>
    <w:p w14:paraId="7AAE19F7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 с использованием сетевого взаимодействия выездных занятий в воинских частях и учреждениях.</w:t>
      </w:r>
    </w:p>
    <w:p w14:paraId="042713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Организационные формы обучения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групповые, в группах одного возраста по 15  человек.</w:t>
      </w:r>
    </w:p>
    <w:p w14:paraId="6A2E0391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ежим занятий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занятия проводятся 1 раз в неделю по 2 учебных часа. Продолжительность учебного часа - 45 минут. Перерыв между учебными часами - 10 минут.</w:t>
      </w:r>
    </w:p>
    <w:p w14:paraId="024BC8D1">
      <w:pPr>
        <w:spacing w:after="0" w:line="240" w:lineRule="auto"/>
        <w:ind w:firstLine="708"/>
        <w:jc w:val="center"/>
        <w:rPr>
          <w:rFonts w:ascii="Calibri" w:hAnsi="Calibri" w:eastAsia="Times New Roman" w:cs="Calibr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1.2.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Цель и задачи программы</w:t>
      </w:r>
    </w:p>
    <w:p w14:paraId="3063A60F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Calibri" w:hAnsi="Calibri" w:eastAsia="Times New Roman" w:cs="Calibri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Цель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создание условий для формирования практических умений и навыков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посредством обучения техническим приемам пулевой стрельбы, духовных, физических и морально-психологических качеств, необходимых для выполнения обязанностей военнослужащего по вооруженной защите Российской Федерации.</w:t>
      </w:r>
    </w:p>
    <w:p w14:paraId="79E666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Задачи: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lang w:eastAsia="ru-RU"/>
        </w:rPr>
        <w:t>Образовательные (предметные):</w:t>
      </w:r>
    </w:p>
    <w:p w14:paraId="17014B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bookmarkStart w:id="0" w:name="_Hlk106720256"/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</w:t>
      </w:r>
      <w:bookmarkEnd w:id="0"/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сформировать начальные знания о воинской службе;</w:t>
      </w:r>
    </w:p>
    <w:p w14:paraId="27B8DB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обеспечить получение навыков в области огневой подготовке;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ознакомить с общими сведениями об оружии, используемом в стрельбе;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обучить приемам безопасности при стрельбе </w:t>
      </w:r>
    </w:p>
    <w:p w14:paraId="79BD9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lang w:eastAsia="ru-RU"/>
        </w:rPr>
        <w:t>Метапредметные (воспитательные):</w:t>
      </w:r>
    </w:p>
    <w:p w14:paraId="79E886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расширить кругозор и эрудицию обучающихся в области стрелкового спорта и военного дела;</w:t>
      </w:r>
    </w:p>
    <w:p w14:paraId="687EFE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формировать у обучающихся целеустремлённость, терпеливость, настойчивость, самоотверженность, коллективизм;</w:t>
      </w:r>
    </w:p>
    <w:p w14:paraId="6B06C8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развивать внимание, усидчивость, глазомер, память, внимательность;</w:t>
      </w:r>
    </w:p>
    <w:p w14:paraId="7E41010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развивать аккуратность, ловкость и выносливость.</w:t>
      </w:r>
    </w:p>
    <w:p w14:paraId="1ED07B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F1231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lang w:eastAsia="ru-RU"/>
        </w:rPr>
        <w:t>Развивающие (личностные):</w:t>
      </w:r>
    </w:p>
    <w:p w14:paraId="381172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воспитание чувства гордости за достижения Российского стрелкового оружия, воспитание дисциплины, чувства ответственности за порученное дело;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развитие навыка группового общения, умения работать в команде;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Symbol" w:hAnsi="Symbol" w:eastAsia="Times New Roman" w:cs="Times New Roman"/>
          <w:color w:val="000000"/>
          <w:sz w:val="28"/>
          <w:szCs w:val="28"/>
          <w:lang w:eastAsia="ru-RU"/>
        </w:rPr>
        <w:t>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формирование здорового образа жизни.</w:t>
      </w:r>
    </w:p>
    <w:p w14:paraId="106F689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D0D25F4">
      <w:pPr>
        <w:pStyle w:val="13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Содержание программы</w:t>
      </w:r>
    </w:p>
    <w:p w14:paraId="4AD00361">
      <w:pPr>
        <w:pStyle w:val="13"/>
        <w:spacing w:after="0" w:line="240" w:lineRule="auto"/>
        <w:ind w:left="108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Учебный план</w:t>
      </w:r>
    </w:p>
    <w:p w14:paraId="457BB53C">
      <w:pPr>
        <w:pStyle w:val="13"/>
        <w:spacing w:after="0" w:line="240" w:lineRule="auto"/>
        <w:ind w:left="108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«Меткий стрелок»</w:t>
      </w:r>
    </w:p>
    <w:p w14:paraId="1C75D0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4"/>
        <w:tblpPr w:leftFromText="180" w:rightFromText="180" w:vertAnchor="text" w:horzAnchor="margin" w:tblpXSpec="center" w:tblpY="205"/>
        <w:tblW w:w="9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887"/>
        <w:gridCol w:w="1239"/>
        <w:gridCol w:w="1126"/>
        <w:gridCol w:w="1472"/>
        <w:gridCol w:w="2159"/>
      </w:tblGrid>
      <w:tr w14:paraId="495A6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CE3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14:paraId="5F5DD0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8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FE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3DFA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Кол-во </w:t>
            </w:r>
          </w:p>
          <w:p w14:paraId="1DCF29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часов.</w:t>
            </w: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9F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21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284E8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Форма /аттестации контроля/ дистанционная</w:t>
            </w:r>
          </w:p>
        </w:tc>
      </w:tr>
      <w:tr w14:paraId="65D0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7DF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AE5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A9A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DB0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93D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2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BDE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548CE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913D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BC0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Ознакомительная</w:t>
            </w:r>
          </w:p>
          <w:p w14:paraId="634AD1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беседа. Инструктаж по технике безопасности.</w:t>
            </w:r>
          </w:p>
          <w:p w14:paraId="48469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Меры обеспечения безопасности на занятиях и соревнованиях.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6BCB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F32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E126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9377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опрос,</w:t>
            </w:r>
          </w:p>
          <w:p w14:paraId="614FFC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викторина</w:t>
            </w:r>
          </w:p>
        </w:tc>
      </w:tr>
      <w:tr w14:paraId="07B2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679A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A58AA7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стрелкового оружия. 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C50F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E0F1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3DC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5B7CE4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Лекция,</w:t>
            </w:r>
          </w:p>
          <w:p w14:paraId="61474F1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</w:t>
            </w:r>
          </w:p>
        </w:tc>
      </w:tr>
      <w:tr w14:paraId="717C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EADA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8A0B82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Материальная часть и основные ТТХ характеристики АК-74.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E85A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E516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A5AD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09876B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Лекция,</w:t>
            </w:r>
          </w:p>
          <w:p w14:paraId="6F0A19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</w:t>
            </w:r>
          </w:p>
        </w:tc>
      </w:tr>
      <w:tr w14:paraId="4494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553C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CC6252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Отработка навыков в разборке и сборе АК-74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E4B9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BBE1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CB9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11960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1BDB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6CA5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5C2737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основы стрельбы.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9661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F27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FA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5A335C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Лекция,</w:t>
            </w:r>
          </w:p>
          <w:p w14:paraId="2E29FC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</w:t>
            </w:r>
          </w:p>
        </w:tc>
      </w:tr>
      <w:tr w14:paraId="453B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3D11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93D52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оружия к стрельбе.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21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9B1F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5A4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428D63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173A7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186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167348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стрельбы из оружия по мишеням.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514B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3E0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4E55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1B39E6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7CE49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E4B1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3AABE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Психологическая подготовка стрелка.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9F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DAE51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3E8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5B5C3E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4491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E412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D6674A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Предварительные упражнения при проведения стрельб.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527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0914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51D8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05E53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32F5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917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D21A9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в стрельбе на кучность, результат.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0FB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0E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B53E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0D312F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455A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FFD4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587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Уход и хранение оружия.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5CF4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13B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E5F9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3EA119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5A7B1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CD0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9808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Техника стрельбы из электронного оружия интерактивного электронного тира.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834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08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B27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714AB7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5A7E6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3292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EF5925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ТТХ таггера Строение излучателя таггера.  Законы распространения и преломления света. Особенности техники безопасности при игре в лазертаг. </w:t>
            </w:r>
            <w:r>
              <w:rPr>
                <w:iCs/>
                <w:sz w:val="28"/>
                <w:szCs w:val="28"/>
              </w:rPr>
              <w:t xml:space="preserve"> Краткое изложение правил игры.  Расстановка полигона.  Формирование команд.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BCA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D52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57C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248DAE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Лекция,</w:t>
            </w:r>
          </w:p>
          <w:p w14:paraId="7E032A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</w:t>
            </w:r>
          </w:p>
        </w:tc>
      </w:tr>
      <w:tr w14:paraId="1FA7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037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63A33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Тактика ведения боя на пересечённой местности: передвижение в двойках.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B3A4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414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58CE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0107B4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4D5A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8BA9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8AB6F1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Тактика ведения боя в позиции нападения.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98FE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6286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8FB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7A23E0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2B2C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2FCF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FEFB33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Тактика ведения боя в позиции защиты.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F7B63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5F1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E0E0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011C06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400E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F53F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5F427">
            <w:pPr>
              <w:pStyle w:val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на полигоне или в здании.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B459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D2D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3C1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46A842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практический зачет</w:t>
            </w:r>
          </w:p>
        </w:tc>
      </w:tr>
      <w:tr w14:paraId="546B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88CB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EC15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Стрелковые игры. 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F792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B016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53E4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707BB2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соревнование</w:t>
            </w:r>
          </w:p>
        </w:tc>
      </w:tr>
      <w:tr w14:paraId="2C5C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6C23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F6BE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Соревнования по стрельбе.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D0F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0D3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D902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304D9B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соревнование</w:t>
            </w:r>
          </w:p>
        </w:tc>
      </w:tr>
      <w:tr w14:paraId="22CF1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7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AFB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3A50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Итого часов:</w:t>
            </w:r>
          </w:p>
        </w:tc>
        <w:tc>
          <w:tcPr>
            <w:tcW w:w="12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F8F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C36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DEF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159" w:type="dxa"/>
            <w:tcBorders>
              <w:left w:val="single" w:color="auto" w:sz="4" w:space="0"/>
              <w:right w:val="single" w:color="auto" w:sz="4" w:space="0"/>
            </w:tcBorders>
          </w:tcPr>
          <w:p w14:paraId="5E028C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44A551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1C7C3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ПЛАНА</w:t>
      </w:r>
    </w:p>
    <w:p w14:paraId="6792E5F2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Тема № 1. Ознакомительная беседа. Инструктаж по ТБ.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Меры обеспечения безопасности на занятиях и соревнованиях.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(2 час) </w:t>
      </w:r>
    </w:p>
    <w:p w14:paraId="098C6A68">
      <w:pPr>
        <w:pStyle w:val="14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Теория (2ч.):</w:t>
      </w:r>
      <w:r>
        <w:rPr>
          <w:sz w:val="28"/>
          <w:szCs w:val="28"/>
        </w:rPr>
        <w:t xml:space="preserve"> Ознакомление с программой и расписанием занятий. Ознакомление с методами местами проведения занятий. Правила техники безопасности во время занятий и соревнованиях. </w:t>
      </w:r>
    </w:p>
    <w:p w14:paraId="6ADADB11">
      <w:pPr>
        <w:pStyle w:val="14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Тема № 2.</w:t>
      </w:r>
      <w:r>
        <w:rPr>
          <w:b/>
          <w:sz w:val="28"/>
          <w:szCs w:val="28"/>
        </w:rPr>
        <w:t xml:space="preserve"> История стрелкового оружия. </w:t>
      </w:r>
      <w:r>
        <w:rPr>
          <w:b/>
          <w:bCs/>
          <w:sz w:val="28"/>
          <w:szCs w:val="28"/>
        </w:rPr>
        <w:t>(2час).</w:t>
      </w:r>
    </w:p>
    <w:p w14:paraId="6912F95C">
      <w:pPr>
        <w:pStyle w:val="14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Теория (2ч.):</w:t>
      </w:r>
      <w:r>
        <w:rPr>
          <w:sz w:val="28"/>
          <w:szCs w:val="28"/>
        </w:rPr>
        <w:t xml:space="preserve"> Возникновение и развитие стрелкового оружия. Совершенствование стрелкового оружия. Основные события и вехи развития мировой стрелковой индустрии. </w:t>
      </w:r>
    </w:p>
    <w:p w14:paraId="17F524B4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Материальная часть и основные ТТХ характеристики АК-74.</w:t>
      </w:r>
      <w:r>
        <w:rPr>
          <w:b/>
          <w:bCs/>
          <w:sz w:val="28"/>
          <w:szCs w:val="28"/>
        </w:rPr>
        <w:t xml:space="preserve"> (2 часа)</w:t>
      </w:r>
    </w:p>
    <w:p w14:paraId="328DBE8B">
      <w:pPr>
        <w:pStyle w:val="14"/>
        <w:jc w:val="both"/>
        <w:rPr>
          <w:b/>
          <w:i/>
          <w:sz w:val="28"/>
          <w:szCs w:val="28"/>
        </w:rPr>
      </w:pPr>
      <w:r>
        <w:rPr>
          <w:b/>
          <w:iCs/>
          <w:sz w:val="28"/>
          <w:szCs w:val="28"/>
        </w:rPr>
        <w:t>Теория (2 ч)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Краткое знакомство с принципом работы основных частей и механизмов АК-74, его ТТХ. </w:t>
      </w:r>
    </w:p>
    <w:p w14:paraId="02D3BA55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4.</w:t>
      </w:r>
      <w:r>
        <w:rPr>
          <w:b/>
          <w:sz w:val="28"/>
          <w:szCs w:val="28"/>
        </w:rPr>
        <w:t xml:space="preserve"> Отработка навыков в разборке и сборе АК-74</w:t>
      </w:r>
      <w:r>
        <w:rPr>
          <w:b/>
          <w:bCs/>
          <w:sz w:val="28"/>
          <w:szCs w:val="28"/>
        </w:rPr>
        <w:t xml:space="preserve"> (8 часов)</w:t>
      </w:r>
    </w:p>
    <w:p w14:paraId="0FA00E92">
      <w:pPr>
        <w:pStyle w:val="14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Теория (2 ч.): </w:t>
      </w:r>
      <w:r>
        <w:rPr>
          <w:iCs/>
          <w:sz w:val="28"/>
          <w:szCs w:val="28"/>
        </w:rPr>
        <w:t>Изучение</w:t>
      </w:r>
      <w:r>
        <w:rPr>
          <w:b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основных частей и механизмов АК-74, их принцип работы, возможные задержки и неисправности. Способы их устранения.</w:t>
      </w:r>
    </w:p>
    <w:p w14:paraId="0A5BB9A8">
      <w:pPr>
        <w:pStyle w:val="14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Практика (6 ч.)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Отработка навыков по неполной разборке и сборке основных частей и механизмов АК-74.</w:t>
      </w:r>
    </w:p>
    <w:p w14:paraId="7BEE1880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Теоретические основы стрельбы.</w:t>
      </w:r>
      <w:r>
        <w:rPr>
          <w:b/>
          <w:bCs/>
          <w:sz w:val="28"/>
          <w:szCs w:val="28"/>
        </w:rPr>
        <w:t xml:space="preserve"> (2 часа).</w:t>
      </w:r>
    </w:p>
    <w:p w14:paraId="782EE8B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 (2 ч.)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Явление выстрела, начальная скорость пули. Отдача оружия и угол вылета пули. Образование траектории, и ее элементы. Прямой выстрел: прикрытое, поражаемое и мертвое пространство, и их практическое значение. Нормальные (табличные) условия стрельбы. Влияние внешних условий на поле. т пули. Пробивное (убойное) действие пули.</w:t>
      </w:r>
    </w:p>
    <w:p w14:paraId="3AA2F5B9">
      <w:pPr>
        <w:pStyle w:val="1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№ 6. </w:t>
      </w:r>
      <w:r>
        <w:rPr>
          <w:b/>
          <w:sz w:val="28"/>
          <w:szCs w:val="28"/>
        </w:rPr>
        <w:t>Подготовка оружия к стрельбе.</w:t>
      </w:r>
      <w:r>
        <w:rPr>
          <w:b/>
          <w:bCs/>
          <w:sz w:val="28"/>
          <w:szCs w:val="28"/>
        </w:rPr>
        <w:t xml:space="preserve"> (4 час)</w:t>
      </w:r>
    </w:p>
    <w:p w14:paraId="18B97F12">
      <w:pPr>
        <w:pStyle w:val="14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 (4 ч.)</w:t>
      </w:r>
      <w:r>
        <w:rPr>
          <w:sz w:val="28"/>
          <w:szCs w:val="28"/>
        </w:rPr>
        <w:t xml:space="preserve"> Осмотр и подготовка автомата и патронов к стрельбе. Возможные задержки и неисправности автомата при стрельбе, способы их устранения.</w:t>
      </w:r>
    </w:p>
    <w:p w14:paraId="2140F595">
      <w:pPr>
        <w:pStyle w:val="14"/>
        <w:jc w:val="both"/>
        <w:rPr>
          <w:sz w:val="28"/>
          <w:szCs w:val="28"/>
        </w:rPr>
      </w:pPr>
    </w:p>
    <w:p w14:paraId="1F4C863F">
      <w:pPr>
        <w:pStyle w:val="14"/>
        <w:rPr>
          <w:b/>
          <w:bCs/>
          <w:sz w:val="28"/>
          <w:szCs w:val="28"/>
        </w:rPr>
      </w:pPr>
      <w:r>
        <w:rPr>
          <w:sz w:val="16"/>
          <w:szCs w:val="16"/>
        </w:rPr>
        <w:br w:type="textWrapping"/>
      </w:r>
      <w:r>
        <w:rPr>
          <w:b/>
          <w:bCs/>
          <w:sz w:val="28"/>
          <w:szCs w:val="28"/>
        </w:rPr>
        <w:t>Тема № 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стрельбы из оружия по мишеням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(4 часов)</w:t>
      </w:r>
    </w:p>
    <w:p w14:paraId="223DA13D">
      <w:pPr>
        <w:pStyle w:val="14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Теория (2 ч.):</w:t>
      </w:r>
      <w:r>
        <w:rPr>
          <w:sz w:val="28"/>
          <w:szCs w:val="28"/>
        </w:rPr>
        <w:t xml:space="preserve"> Прицеливание с открытым прицелом. Техника отработки спуска (производство выстрела). Тренировка в прицеливании и отработке спуска без действительного выстрела. Стрельба. Тренировка в изготовке без выстрела. Стрельба по мишени с черным кругом, с выносом района прицеливания для совмещения с. т. п. с ЦИИфОМ мишени. Стрельба с корректировкой. Освоение стрельбы из положения стоя.</w:t>
      </w:r>
    </w:p>
    <w:p w14:paraId="55C6D4E9">
      <w:pPr>
        <w:pStyle w:val="14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 (2 ч.):</w:t>
      </w:r>
      <w:r>
        <w:rPr>
          <w:sz w:val="28"/>
          <w:szCs w:val="28"/>
        </w:rPr>
        <w:t xml:space="preserve"> Тренировка стрельбы по мишеням с черным кругом из положения стоя.</w:t>
      </w:r>
    </w:p>
    <w:p w14:paraId="47E2C70F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№ 8. </w:t>
      </w:r>
      <w:r>
        <w:rPr>
          <w:b/>
          <w:sz w:val="28"/>
          <w:szCs w:val="28"/>
        </w:rPr>
        <w:t>Психологическая подготовка стрелка.</w:t>
      </w:r>
      <w:r>
        <w:rPr>
          <w:b/>
          <w:bCs/>
          <w:sz w:val="28"/>
          <w:szCs w:val="28"/>
        </w:rPr>
        <w:t xml:space="preserve"> (4 часов)</w:t>
      </w:r>
    </w:p>
    <w:p w14:paraId="3402F7D8">
      <w:pPr>
        <w:pStyle w:val="14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Теория (</w:t>
      </w:r>
      <w:r>
        <w:rPr>
          <w:b/>
          <w:sz w:val="28"/>
          <w:szCs w:val="28"/>
        </w:rPr>
        <w:t>2 ч.):</w:t>
      </w:r>
      <w:r>
        <w:t xml:space="preserve"> </w:t>
      </w:r>
      <w:r>
        <w:rPr>
          <w:sz w:val="28"/>
          <w:szCs w:val="28"/>
        </w:rPr>
        <w:t>Выявление способностей и построение обучения огневой подготовке, понимание закономерностей психических процессов, присущих каждому человеку, и их индивидуально-неповторимое сочетание, определяющие реакцию и поведение индивида.</w:t>
      </w:r>
    </w:p>
    <w:p w14:paraId="61FB712D">
      <w:pPr>
        <w:pStyle w:val="14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Практика (2 ч.):</w:t>
      </w:r>
      <w:r>
        <w:rPr>
          <w:sz w:val="28"/>
          <w:szCs w:val="28"/>
        </w:rPr>
        <w:t xml:space="preserve"> Преодоления комплекса страха перед процессом выстрела из огнестрельного оружия.</w:t>
      </w:r>
    </w:p>
    <w:p w14:paraId="0631A651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9</w:t>
      </w:r>
      <w:r>
        <w:rPr>
          <w:b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Предварительные упражнения при проведения стрельб.</w:t>
      </w:r>
      <w:r>
        <w:rPr>
          <w:b/>
          <w:bCs/>
          <w:sz w:val="28"/>
          <w:szCs w:val="28"/>
        </w:rPr>
        <w:t xml:space="preserve"> (4 час.)</w:t>
      </w:r>
    </w:p>
    <w:p w14:paraId="39C6122C">
      <w:pPr>
        <w:pStyle w:val="14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Практика (4 ч.):</w:t>
      </w:r>
      <w:r>
        <w:rPr>
          <w:sz w:val="28"/>
          <w:szCs w:val="28"/>
        </w:rPr>
        <w:t xml:space="preserve"> Меткость стрельбы, выбор цели. Выбор прицела и точки прицеливания при стрельбе с места по неподвижным (появляющимся) и движущимся целям днем и ночью. Влияние на стрельбу угла места цели, ветра и температуры воздуха, определение и учет поправок на них. Корректирование стрельбы.</w:t>
      </w:r>
    </w:p>
    <w:p w14:paraId="7EB3E3E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Тема № 10.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Тренировка в стрельбе на кучность, результат.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(8 часов)</w:t>
      </w:r>
    </w:p>
    <w:p w14:paraId="5B3EBBAC">
      <w:pPr>
        <w:pStyle w:val="14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 (8 ч.):</w:t>
      </w:r>
      <w:r>
        <w:rPr>
          <w:sz w:val="28"/>
          <w:szCs w:val="28"/>
        </w:rPr>
        <w:t xml:space="preserve"> Упражнение -1</w:t>
      </w:r>
    </w:p>
    <w:p w14:paraId="10B2A32F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упражнения. Стрельба на кучность по мишени с черным кругом.</w:t>
      </w:r>
    </w:p>
    <w:p w14:paraId="302AF28E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Расстояние – 5 метров.</w:t>
      </w:r>
    </w:p>
    <w:p w14:paraId="7AA7F910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Цель – мишень спортивная «П» (пневматическая)</w:t>
      </w:r>
    </w:p>
    <w:p w14:paraId="190AE5F5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патронов –   3 + 5</w:t>
      </w:r>
    </w:p>
    <w:p w14:paraId="5224A751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–   без упора, сидя с опорой локтей о стол</w:t>
      </w:r>
    </w:p>
    <w:p w14:paraId="6333BAEC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Время на стрельбу – неограниченное</w:t>
      </w:r>
    </w:p>
    <w:p w14:paraId="5296CA2C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Показ попаданий – после каждой серии (три и пять выстрелов)</w:t>
      </w:r>
    </w:p>
    <w:p w14:paraId="7DD6DD09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Задача – второй серией 5 выстрелов не выпустить патронов из круга 7</w:t>
      </w:r>
    </w:p>
    <w:p w14:paraId="36EAA76B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Порядок выполнения. То же, что и в упражнении 1.</w:t>
      </w:r>
    </w:p>
    <w:p w14:paraId="6325852B">
      <w:pPr>
        <w:pStyle w:val="14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Упражнение-2</w:t>
      </w:r>
    </w:p>
    <w:p w14:paraId="31729F89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упражнения. Стрельба на меткость.</w:t>
      </w:r>
    </w:p>
    <w:p w14:paraId="155F073D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Цель - мишень спортивная «П» (пневматическая)</w:t>
      </w:r>
    </w:p>
    <w:p w14:paraId="79A57909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патронов –   3 + 5</w:t>
      </w:r>
    </w:p>
    <w:p w14:paraId="5C215238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–   без упора, сидя   с опорой локтей о стол</w:t>
      </w:r>
    </w:p>
    <w:p w14:paraId="055C033E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Время на стрельбу – неограниченное</w:t>
      </w:r>
    </w:p>
    <w:p w14:paraId="35F50D48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Показ попаданий – после каждой серии (три и пять выстрелов)</w:t>
      </w:r>
    </w:p>
    <w:p w14:paraId="150B5FFF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Задача – второй серией 5 выстрелов не выпустить патронов из круга 8</w:t>
      </w:r>
    </w:p>
    <w:p w14:paraId="563BA894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Порядок выполнения. То же, что и в упражнении 1.</w:t>
      </w:r>
    </w:p>
    <w:p w14:paraId="7DE43864">
      <w:pPr>
        <w:pStyle w:val="14"/>
        <w:spacing w:before="0" w:beforeAutospacing="0" w:after="0" w:afterAutospacing="0"/>
        <w:jc w:val="both"/>
        <w:rPr>
          <w:sz w:val="28"/>
          <w:szCs w:val="28"/>
        </w:rPr>
      </w:pPr>
    </w:p>
    <w:p w14:paraId="49BF197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Тема № 11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Уход и хранение оружия.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(2 часов)</w:t>
      </w:r>
    </w:p>
    <w:p w14:paraId="4341EDE9">
      <w:pPr>
        <w:pStyle w:val="14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 (2 ч.):</w:t>
      </w:r>
      <w:r>
        <w:rPr>
          <w:sz w:val="28"/>
          <w:szCs w:val="28"/>
        </w:rPr>
        <w:t xml:space="preserve"> Порядок чистки и смазки автомата. Порядок хранения автомата. </w:t>
      </w:r>
    </w:p>
    <w:p w14:paraId="686675F2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12</w:t>
      </w:r>
      <w:r>
        <w:rPr>
          <w:b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Техника стрельбы из электронного оружия интерактивного электронного тира. (8 часов)</w:t>
      </w:r>
    </w:p>
    <w:p w14:paraId="274219C3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Теория (2 час.):</w:t>
      </w:r>
      <w:r>
        <w:rPr>
          <w:sz w:val="28"/>
          <w:szCs w:val="28"/>
        </w:rPr>
        <w:t xml:space="preserve"> Изучение изготовки для стрельбы сидя с руки с опорой локтями о стол или стоя с опорой на стойку.</w:t>
      </w:r>
    </w:p>
    <w:p w14:paraId="3DC7BB27">
      <w:pPr>
        <w:pStyle w:val="14"/>
        <w:rPr>
          <w:sz w:val="28"/>
          <w:szCs w:val="28"/>
        </w:rPr>
      </w:pPr>
      <w:r>
        <w:rPr>
          <w:b/>
          <w:sz w:val="28"/>
          <w:szCs w:val="28"/>
        </w:rPr>
        <w:t>Практика (6 ч.):</w:t>
      </w:r>
      <w:r>
        <w:rPr>
          <w:sz w:val="28"/>
          <w:szCs w:val="28"/>
        </w:rPr>
        <w:t xml:space="preserve"> - Стрельба по белому листу для выработки навыка плавного нажатия на спусковой крючок. Количество выстрелов -3.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Стрельба по квадрату 14*14 на листе белой бумаги. Выстрелов -3.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Задание попасть в квадрат.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Задание попасть в квадрат, найти среднюю точку попадания по пяти пробоинам и научиться делать поправку в наводке винтовки.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Стрельба по спортивной мишени «П» из положения стоя за стойкой с опорой локтями. Выстрелов 3*5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Мишень «П» стоя за стойкой с опорой локтями. Выстрелов - 3*5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Задание - выбить не менее 40 из 50.</w:t>
      </w:r>
    </w:p>
    <w:p w14:paraId="326392C6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№ 13. </w:t>
      </w:r>
      <w:r>
        <w:rPr>
          <w:b/>
          <w:sz w:val="28"/>
          <w:szCs w:val="28"/>
        </w:rPr>
        <w:t xml:space="preserve">Изучение ТТХ таггера Строение излучателя таггера.  Законы распространения и преломления света. Особенности техники безопасности при игре в лазертаг. </w:t>
      </w:r>
      <w:r>
        <w:rPr>
          <w:b/>
          <w:iCs/>
          <w:sz w:val="28"/>
          <w:szCs w:val="28"/>
        </w:rPr>
        <w:t xml:space="preserve"> Краткое изложение правил игры.  Расстановка полигона.  Формирование команд.</w:t>
      </w:r>
      <w:r>
        <w:rPr>
          <w:b/>
          <w:bCs/>
          <w:sz w:val="28"/>
          <w:szCs w:val="28"/>
        </w:rPr>
        <w:t xml:space="preserve"> (2 час.)</w:t>
      </w:r>
    </w:p>
    <w:p w14:paraId="310273F9">
      <w:pPr>
        <w:pStyle w:val="14"/>
        <w:rPr>
          <w:sz w:val="28"/>
          <w:szCs w:val="28"/>
        </w:rPr>
      </w:pPr>
      <w:r>
        <w:rPr>
          <w:b/>
          <w:sz w:val="28"/>
          <w:szCs w:val="28"/>
        </w:rPr>
        <w:t>Теория (2 ч.):</w:t>
      </w:r>
      <w:r>
        <w:rPr>
          <w:sz w:val="28"/>
          <w:szCs w:val="28"/>
        </w:rPr>
        <w:t xml:space="preserve"> Оборудование в лазертаге. Теория: Знакомство с тем, что такое лазертаг. Краткое знакомство с принципом работы лазертаг-оборудования. Преимущества, возможности и перспективы лазертага. Изучение правил игры в лазертаг. Техника безопасности. Правила поведения и соблюдение техники безопасности на занятиях на спортивной площадке. Требования по технике безопасности в работе с личным и групповым снаряжением.</w:t>
      </w:r>
    </w:p>
    <w:p w14:paraId="4627DA38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14.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Тактика ведения боя на пересечённой местности: передвижение в двойках.</w:t>
      </w:r>
      <w:r>
        <w:rPr>
          <w:b/>
          <w:bCs/>
          <w:sz w:val="28"/>
          <w:szCs w:val="28"/>
        </w:rPr>
        <w:t xml:space="preserve"> (2 часов)</w:t>
      </w:r>
    </w:p>
    <w:p w14:paraId="01EB6A1E">
      <w:pPr>
        <w:pStyle w:val="14"/>
        <w:rPr>
          <w:sz w:val="28"/>
          <w:szCs w:val="28"/>
        </w:rPr>
      </w:pPr>
      <w:r>
        <w:rPr>
          <w:b/>
          <w:sz w:val="28"/>
          <w:szCs w:val="28"/>
        </w:rPr>
        <w:t>Практика (2 ч.):</w:t>
      </w:r>
      <w:r>
        <w:rPr>
          <w:sz w:val="28"/>
          <w:szCs w:val="28"/>
        </w:rPr>
        <w:t xml:space="preserve"> Передвижение в двойках, тройках по полигону, перебежки, использование естественных укрытий, принцип огневой поддержки и прикрытия союзников. </w:t>
      </w:r>
    </w:p>
    <w:p w14:paraId="4087F0F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№ 15.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Тактика ведения боя в позиции нападения.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(2 часов)</w:t>
      </w:r>
    </w:p>
    <w:p w14:paraId="634BD3A2">
      <w:pPr>
        <w:pStyle w:val="14"/>
        <w:rPr>
          <w:sz w:val="28"/>
          <w:szCs w:val="28"/>
        </w:rPr>
      </w:pPr>
      <w:r>
        <w:rPr>
          <w:b/>
          <w:sz w:val="28"/>
          <w:szCs w:val="28"/>
        </w:rPr>
        <w:t>Практика (2 ч.):</w:t>
      </w:r>
      <w:r>
        <w:rPr>
          <w:sz w:val="28"/>
          <w:szCs w:val="28"/>
        </w:rPr>
        <w:t xml:space="preserve"> Тактики ведения боя в позиции нападения, правила прохождения препятствий, передвижение, использование укрытий. Быстрый прорыв (отрыв). Позиционное нападение. Групповые действия в нападении.</w:t>
      </w:r>
      <w:r>
        <w:rPr>
          <w:b/>
          <w:bCs/>
          <w:sz w:val="28"/>
          <w:szCs w:val="28"/>
        </w:rPr>
        <w:t xml:space="preserve"> </w:t>
      </w:r>
    </w:p>
    <w:p w14:paraId="0CF1B87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№ 16.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Тактика ведения боя в позиции защиты.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(2 часов)</w:t>
      </w:r>
    </w:p>
    <w:p w14:paraId="303F168F">
      <w:pPr>
        <w:pStyle w:val="14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 (2 ч.):</w:t>
      </w:r>
      <w:r>
        <w:rPr>
          <w:sz w:val="28"/>
          <w:szCs w:val="28"/>
        </w:rPr>
        <w:t xml:space="preserve"> Тактики ведения боя в позиции защиты, личная защита, зонная защита, смешанная защита. Групповые действия в защите.</w:t>
      </w:r>
    </w:p>
    <w:p w14:paraId="30F9D51B">
      <w:pPr>
        <w:pStyle w:val="1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№ 17.</w:t>
      </w:r>
      <w:r>
        <w:rPr>
          <w:b/>
          <w:sz w:val="28"/>
          <w:szCs w:val="28"/>
        </w:rPr>
        <w:t xml:space="preserve"> Игра на полигоне или в здании.</w:t>
      </w:r>
      <w:r>
        <w:rPr>
          <w:b/>
          <w:bCs/>
          <w:sz w:val="28"/>
          <w:szCs w:val="28"/>
        </w:rPr>
        <w:t xml:space="preserve"> (4 часов)</w:t>
      </w:r>
    </w:p>
    <w:p w14:paraId="626F7809">
      <w:pPr>
        <w:pStyle w:val="14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Практика (4 ч.):</w:t>
      </w:r>
      <w:r>
        <w:rPr>
          <w:sz w:val="28"/>
          <w:szCs w:val="28"/>
        </w:rPr>
        <w:t xml:space="preserve"> Вести игру по различным сценариям, применяя соответствующие им тактические приемы.</w:t>
      </w:r>
    </w:p>
    <w:p w14:paraId="1BA4D0D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Тема № 18. Стрелковые игры. (6 часов)</w:t>
      </w:r>
    </w:p>
    <w:p w14:paraId="1CEC97E8">
      <w:pPr>
        <w:pStyle w:val="14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 (6 ч.):</w:t>
      </w:r>
      <w:r>
        <w:rPr>
          <w:sz w:val="28"/>
          <w:szCs w:val="28"/>
        </w:rPr>
        <w:t xml:space="preserve"> Повторный разбор основ тактических действий в различных сценариях игры. Инструктаж по технике безопасности: правила поведения на полигоне, правила обращения с таггером, игровая этика. Игра по различным игровым сценариям.</w:t>
      </w:r>
    </w:p>
    <w:p w14:paraId="3B8C63E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Тема № 19. Соревнования по стрельбе.  (4 часов)</w:t>
      </w:r>
    </w:p>
    <w:p w14:paraId="5DD57A2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Практика (4 ч.):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Проводится между членами объединения, на первенство учебного учреждения.</w:t>
      </w:r>
    </w:p>
    <w:p w14:paraId="61BC27D2">
      <w:pPr>
        <w:pStyle w:val="1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2E92D54B">
      <w:pPr>
        <w:pStyle w:val="1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1.4. Планируемые результаты</w:t>
      </w:r>
    </w:p>
    <w:p w14:paraId="5CED3CA3">
      <w:pPr>
        <w:pStyle w:val="1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Личностные</w:t>
      </w:r>
    </w:p>
    <w:p w14:paraId="656F1306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морально - волевых качеств: самостоятельности, стойкости, целеустремленности (умения преодолевать трудности, болевые ощущения для достижения намеченной цели), воли к победе, мужества;</w:t>
      </w:r>
    </w:p>
    <w:p w14:paraId="66341B70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инициативности, компетенций для осознанного выбора профессии и составления жизненных планов; </w:t>
      </w:r>
    </w:p>
    <w:p w14:paraId="4BCC68C6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находчивости, смелости, хладнокровия, военной смекалки, умения управлять собой и подчиненными;</w:t>
      </w:r>
    </w:p>
    <w:p w14:paraId="1F52EC28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работать в группах, представлять и отстаивать собственное решение.</w:t>
      </w:r>
    </w:p>
    <w:p w14:paraId="2AAC7316">
      <w:pPr>
        <w:pStyle w:val="1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Метапредметные</w:t>
      </w:r>
    </w:p>
    <w:p w14:paraId="5EC5B8C2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ценностного отношение к Отечеству, своему народу, краю, семье;</w:t>
      </w:r>
    </w:p>
    <w:p w14:paraId="403E0C6B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интереса к подготовке и проведению мероприятий по увековечению памяти защитников Отечества на основе принципов гражданственности и патриотизма; </w:t>
      </w:r>
    </w:p>
    <w:p w14:paraId="47355228">
      <w:pPr>
        <w:pStyle w:val="1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Предметные</w:t>
      </w:r>
    </w:p>
    <w:p w14:paraId="527C52A6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государственных праздников, их значения в истории страны;</w:t>
      </w:r>
    </w:p>
    <w:p w14:paraId="59714680">
      <w:pPr>
        <w:pStyle w:val="13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потребности в систематических занятиях физической культурой и спортом, ведении здорового образа жизни, в труде как первой и важнейшей жизненной необходимости;</w:t>
      </w:r>
    </w:p>
    <w:p w14:paraId="0962D2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0A5094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II.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КОМПЛЕКС ОРГАНИЗАЦИОННО-ПЕДАГОГИЧЕСКИХ УСЛОВИЙ</w:t>
      </w:r>
    </w:p>
    <w:p w14:paraId="7185AEC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19F2B4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2.1. Календарный учебный график</w:t>
      </w:r>
    </w:p>
    <w:p w14:paraId="0FAE164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4"/>
        <w:tblpPr w:leftFromText="180" w:rightFromText="180" w:vertAnchor="text" w:horzAnchor="margin" w:tblpYSpec="bottom"/>
        <w:tblW w:w="936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4"/>
        <w:gridCol w:w="1701"/>
        <w:gridCol w:w="1701"/>
        <w:gridCol w:w="1559"/>
        <w:gridCol w:w="1571"/>
        <w:gridCol w:w="1276"/>
      </w:tblGrid>
      <w:tr w14:paraId="363A9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exact"/>
        </w:trPr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14E60">
            <w:pPr>
              <w:spacing w:after="0" w:line="260" w:lineRule="exact"/>
              <w:ind w:left="335" w:right="336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та</w:t>
            </w:r>
          </w:p>
          <w:p w14:paraId="4948987C">
            <w:pPr>
              <w:spacing w:after="0" w:line="240" w:lineRule="auto"/>
              <w:ind w:left="192" w:right="191" w:hanging="1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ача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ла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ятий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E9E33">
            <w:pPr>
              <w:spacing w:after="0" w:line="260" w:lineRule="exact"/>
              <w:ind w:left="393" w:right="393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та</w:t>
            </w:r>
          </w:p>
          <w:p w14:paraId="28D7B324">
            <w:pPr>
              <w:spacing w:after="0" w:line="240" w:lineRule="auto"/>
              <w:ind w:left="108" w:right="111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ча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я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ятий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030C9">
            <w:pPr>
              <w:spacing w:after="0" w:line="260" w:lineRule="exact"/>
              <w:ind w:left="71" w:right="77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чес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тво</w:t>
            </w:r>
          </w:p>
          <w:p w14:paraId="005C8A05">
            <w:pPr>
              <w:spacing w:after="0" w:line="240" w:lineRule="auto"/>
              <w:ind w:left="250" w:right="255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ых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ль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78867">
            <w:pPr>
              <w:spacing w:after="0" w:line="260" w:lineRule="exact"/>
              <w:ind w:left="69" w:right="77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чес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тво</w:t>
            </w:r>
          </w:p>
          <w:p w14:paraId="7CA8C629">
            <w:pPr>
              <w:spacing w:after="0" w:line="240" w:lineRule="auto"/>
              <w:ind w:left="247" w:right="255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ых д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C70CF3">
            <w:pPr>
              <w:spacing w:after="0" w:line="260" w:lineRule="exact"/>
              <w:ind w:left="71" w:right="78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чес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тво</w:t>
            </w:r>
          </w:p>
          <w:p w14:paraId="7C48C26E">
            <w:pPr>
              <w:spacing w:after="0" w:line="240" w:lineRule="auto"/>
              <w:ind w:left="250" w:right="255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ых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час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7F56B">
            <w:pPr>
              <w:spacing w:after="0" w:line="260" w:lineRule="exact"/>
              <w:ind w:left="232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</w:p>
          <w:p w14:paraId="5F6EBC4C">
            <w:pPr>
              <w:spacing w:after="0" w:line="240" w:lineRule="auto"/>
              <w:ind w:left="174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ятий</w:t>
            </w:r>
          </w:p>
        </w:tc>
      </w:tr>
      <w:tr w14:paraId="218B87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exact"/>
        </w:trPr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F224A">
            <w:pPr>
              <w:spacing w:after="0" w:line="260" w:lineRule="exact"/>
              <w:ind w:right="45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01 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eastAsia="ru-RU"/>
              </w:rPr>
              <w:t>се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тя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ря 2024г.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31380">
            <w:pPr>
              <w:spacing w:after="0" w:line="260" w:lineRule="exact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31 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eastAsia="ru-RU"/>
              </w:rPr>
              <w:t>ма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я 2025г.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FEC31">
            <w:pPr>
              <w:spacing w:after="0" w:line="260" w:lineRule="exact"/>
              <w:ind w:left="551" w:right="55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D50218">
            <w:pPr>
              <w:spacing w:after="0" w:line="260" w:lineRule="exact"/>
              <w:ind w:left="549" w:right="55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BE3AF3">
            <w:pPr>
              <w:spacing w:after="0" w:line="240" w:lineRule="auto"/>
              <w:ind w:left="290" w:right="29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72 часа 2 часа в неделю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822CA">
            <w:pPr>
              <w:spacing w:after="0" w:line="240" w:lineRule="auto"/>
              <w:ind w:left="101" w:right="10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 раза в неделю по 2 часа</w:t>
            </w:r>
          </w:p>
        </w:tc>
      </w:tr>
    </w:tbl>
    <w:p w14:paraId="5060E4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01EA09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Cs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pacing w:val="1"/>
          <w:sz w:val="28"/>
          <w:szCs w:val="28"/>
          <w:lang w:eastAsia="ru-RU"/>
        </w:rPr>
        <w:t>2.2. Условия реализации программы</w:t>
      </w:r>
    </w:p>
    <w:p w14:paraId="220284B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pacing w:val="1"/>
          <w:sz w:val="28"/>
          <w:szCs w:val="28"/>
          <w:lang w:eastAsia="ru-RU"/>
        </w:rPr>
      </w:pPr>
    </w:p>
    <w:p w14:paraId="55AA102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Все занятия проводятся в оборудованных классах и подготовленных учебных местах.  Теоретические занятия проходят в классах МБУ ДО «ЦИТ», классах и музее сборного пункта области.</w:t>
      </w:r>
    </w:p>
    <w:p w14:paraId="7839D64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Для практических занятий используются специально оборудованные места:</w:t>
      </w:r>
    </w:p>
    <w:p w14:paraId="5DDE00D0">
      <w:pPr>
        <w:pStyle w:val="1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-Наличие полигона или специализированной площадки.  </w:t>
      </w:r>
    </w:p>
    <w:p w14:paraId="28D20D32">
      <w:pPr>
        <w:pStyle w:val="14"/>
        <w:spacing w:before="0" w:beforeAutospacing="0" w:after="0" w:afterAutospacing="0"/>
        <w:rPr>
          <w:spacing w:val="1"/>
          <w:sz w:val="28"/>
          <w:szCs w:val="28"/>
        </w:rPr>
      </w:pPr>
      <w:r>
        <w:rPr>
          <w:sz w:val="28"/>
          <w:szCs w:val="28"/>
        </w:rPr>
        <w:t>-Помещения для проведения теоретических занятий.</w:t>
      </w:r>
    </w:p>
    <w:p w14:paraId="1D5104A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</w:p>
    <w:p w14:paraId="482BDA6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pacing w:val="1"/>
          <w:sz w:val="28"/>
          <w:szCs w:val="28"/>
          <w:lang w:eastAsia="ru-RU"/>
        </w:rPr>
        <w:t>Формы контроля</w:t>
      </w:r>
    </w:p>
    <w:p w14:paraId="556563B3">
      <w:pPr>
        <w:spacing w:after="0" w:line="240" w:lineRule="auto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Каждое занятие тематических блоков построено по следующему алгоритму:</w:t>
      </w:r>
    </w:p>
    <w:p w14:paraId="2DAEA72A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• повторение основных понятий;</w:t>
      </w:r>
    </w:p>
    <w:p w14:paraId="204FC7A2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• изучение нового материала;</w:t>
      </w:r>
    </w:p>
    <w:p w14:paraId="2FAA4F5E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• самостоятельная работа учащихся.</w:t>
      </w:r>
    </w:p>
    <w:p w14:paraId="33B3A7DC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</w:p>
    <w:p w14:paraId="0E3B6D2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Для отслеживания результативности образовательного процесса по Программе «Меткий стрелок» используются следующие виды контроля: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предварительный контроль (проверка знаний учащихся на начальном этапе освоения;</w:t>
      </w:r>
    </w:p>
    <w:p w14:paraId="18D8316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Программы) – входное тестирование;</w:t>
      </w:r>
    </w:p>
    <w:p w14:paraId="38EC6FB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текущий контроль (в течение всего срока реализации программы);</w:t>
      </w:r>
    </w:p>
    <w:p w14:paraId="6186D93B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промежуточный контроль (в конце первого и второго годов обучения)</w:t>
      </w:r>
    </w:p>
    <w:p w14:paraId="0D48A22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контроль (заключительная проверка знаний, умений, навыков по итогам реализации Программы).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Педагогический контроль в виде аттестации с целью определения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уровня освоения программного материала, физической и спортивной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подготовленности обучающихся. </w:t>
      </w:r>
    </w:p>
    <w:p w14:paraId="6E017F31">
      <w:pPr>
        <w:shd w:val="clear" w:color="auto" w:fill="FFFFFF"/>
        <w:autoSpaceDE w:val="0"/>
        <w:autoSpaceDN w:val="0"/>
        <w:adjustRightInd w:val="0"/>
        <w:ind w:hanging="851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Кадровое обеспечение</w:t>
      </w:r>
    </w:p>
    <w:p w14:paraId="4A796FC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Реализацию программы осуществляют:</w:t>
      </w:r>
    </w:p>
    <w:p w14:paraId="2FC17A8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Адов Игорь Юрьевич, педагог дополнительного образования, образование высшее, без категории;</w:t>
      </w:r>
    </w:p>
    <w:p w14:paraId="2C85B1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Адова Наталья Владимировна,</w:t>
      </w:r>
      <w:r>
        <w:rPr>
          <w:rFonts w:ascii="Calibri" w:hAnsi="Calibri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педагог дополнительного образования, образование высшее, без категории;</w:t>
      </w:r>
    </w:p>
    <w:p w14:paraId="2007D6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Казьмин Роман Викторович,</w:t>
      </w:r>
      <w:r>
        <w:rPr>
          <w:rFonts w:ascii="Calibri" w:hAnsi="Calibri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педагог дополнительного образования, образование высшее, без категории;</w:t>
      </w:r>
    </w:p>
    <w:p w14:paraId="67AD405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Науменко Андрей Анатольевич, педагог дополнительного образования, образование высшее, без категории.</w:t>
      </w:r>
    </w:p>
    <w:p w14:paraId="0D74BB5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0BBD48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2.3. Методическое обеспечение</w:t>
      </w:r>
    </w:p>
    <w:p w14:paraId="36814C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7B11833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реализации данной программы используются следующие ресурсы:</w:t>
      </w:r>
    </w:p>
    <w:p w14:paraId="69E4A5EE">
      <w:pPr>
        <w:shd w:val="clear" w:color="auto" w:fill="FFFFFF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 кабинеты оборудованы компьютерной техникой с установленным программным обеспечением. При обучении используются следующие интернет-ресурсы: </w:t>
      </w:r>
    </w:p>
    <w:p w14:paraId="03BE9586">
      <w:pPr>
        <w:numPr>
          <w:ilvl w:val="0"/>
          <w:numId w:val="4"/>
        </w:numPr>
        <w:shd w:val="clear" w:color="auto" w:fill="FFFFFF"/>
        <w:spacing w:after="0" w:line="240" w:lineRule="auto"/>
        <w:ind w:hanging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"https://mil.ru/" </w:instrText>
      </w:r>
      <w:r>
        <w:fldChar w:fldCharType="separate"/>
      </w:r>
      <w:r>
        <w:rPr>
          <w:rStyle w:val="5"/>
          <w:rFonts w:ascii="Times New Roman" w:hAnsi="Times New Roman"/>
          <w:sz w:val="28"/>
          <w:szCs w:val="28"/>
          <w:lang w:eastAsia="ru-RU"/>
        </w:rPr>
        <w:t>https://mil.ru/</w:t>
      </w:r>
      <w:r>
        <w:rPr>
          <w:rStyle w:val="5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Министерство обороны РФ</w:t>
      </w:r>
    </w:p>
    <w:p w14:paraId="417AE509">
      <w:pPr>
        <w:numPr>
          <w:ilvl w:val="0"/>
          <w:numId w:val="4"/>
        </w:numPr>
        <w:shd w:val="clear" w:color="auto" w:fill="FFFFFF"/>
        <w:spacing w:after="0" w:line="240" w:lineRule="auto"/>
        <w:ind w:hanging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"https://www.gto.ru/norms" </w:instrText>
      </w:r>
      <w:r>
        <w:fldChar w:fldCharType="separate"/>
      </w:r>
      <w:r>
        <w:rPr>
          <w:rStyle w:val="5"/>
          <w:rFonts w:ascii="Times New Roman" w:hAnsi="Times New Roman"/>
          <w:sz w:val="28"/>
          <w:szCs w:val="28"/>
          <w:lang w:eastAsia="ru-RU"/>
        </w:rPr>
        <w:t>https://www.gto.ru/norms</w:t>
      </w:r>
      <w:r>
        <w:rPr>
          <w:rStyle w:val="5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Нормативы ГТО</w:t>
      </w:r>
    </w:p>
    <w:p w14:paraId="22B15C51">
      <w:pPr>
        <w:numPr>
          <w:ilvl w:val="0"/>
          <w:numId w:val="4"/>
        </w:numPr>
        <w:shd w:val="clear" w:color="auto" w:fill="FFFFFF"/>
        <w:spacing w:after="0" w:line="240" w:lineRule="auto"/>
        <w:ind w:hanging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"https://kamchatgtu.ru/wp-content/uploads/2019/03/Военная-топография.pdf" </w:instrText>
      </w:r>
      <w:r>
        <w:fldChar w:fldCharType="separate"/>
      </w:r>
      <w:r>
        <w:rPr>
          <w:rStyle w:val="5"/>
          <w:rFonts w:ascii="Times New Roman" w:hAnsi="Times New Roman"/>
          <w:sz w:val="28"/>
          <w:szCs w:val="28"/>
          <w:lang w:eastAsia="ru-RU"/>
        </w:rPr>
        <w:t>https://kamchatgtu.ru/wp-content/uploads/2019/03/Военная-топография.pdf</w:t>
      </w:r>
      <w:r>
        <w:rPr>
          <w:rStyle w:val="5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Военная топография</w:t>
      </w:r>
    </w:p>
    <w:p w14:paraId="092F654C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Style w:val="5"/>
          <w:rFonts w:ascii="Times New Roman" w:hAnsi="Times New Roman"/>
          <w:sz w:val="28"/>
          <w:szCs w:val="28"/>
          <w:lang w:eastAsia="ru-RU"/>
        </w:rPr>
        <w:t xml:space="preserve">4. </w:t>
      </w:r>
      <w:r>
        <w:fldChar w:fldCharType="begin"/>
      </w:r>
      <w:r>
        <w:instrText xml:space="preserve"> HYPERLINK "https://vii.sfu-kras.ru/images/libs/yh_ogn.pdf" </w:instrText>
      </w:r>
      <w:r>
        <w:fldChar w:fldCharType="separate"/>
      </w:r>
      <w:r>
        <w:rPr>
          <w:rStyle w:val="5"/>
          <w:rFonts w:ascii="Times New Roman" w:hAnsi="Times New Roman"/>
          <w:sz w:val="28"/>
          <w:szCs w:val="28"/>
          <w:lang w:eastAsia="ru-RU"/>
        </w:rPr>
        <w:t>https://vii.sfu-kras.ru/images/libs/yh_ogn.pdf</w:t>
      </w:r>
      <w:r>
        <w:rPr>
          <w:rStyle w:val="5"/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Огневая подготовка</w:t>
      </w:r>
    </w:p>
    <w:p w14:paraId="1973872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pacing w:val="-2"/>
          <w:sz w:val="28"/>
          <w:szCs w:val="28"/>
          <w:lang w:eastAsia="ru-RU"/>
        </w:rPr>
      </w:pPr>
    </w:p>
    <w:p w14:paraId="44090D1D">
      <w:pPr>
        <w:spacing w:before="4" w:after="0" w:line="120" w:lineRule="exact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A48E502">
      <w:pPr>
        <w:spacing w:after="0" w:line="200" w:lineRule="exact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76EAD52">
      <w:pPr>
        <w:spacing w:before="4" w:after="0" w:line="120" w:lineRule="exact"/>
        <w:jc w:val="both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 w14:paraId="79320B08">
      <w:pPr>
        <w:spacing w:after="0" w:line="240" w:lineRule="auto"/>
        <w:ind w:left="2124" w:right="283" w:firstLine="708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2.4.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Формы аттестации</w:t>
      </w:r>
    </w:p>
    <w:p w14:paraId="0FDE3C3A">
      <w:pPr>
        <w:spacing w:after="0" w:line="240" w:lineRule="auto"/>
        <w:ind w:left="2124" w:right="283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5BB93C8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Промежуточная аттестация проводится по всем разделам учебного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плана на каждом году обучения, итоговая аттестация проводится после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освоения программы.</w:t>
      </w:r>
    </w:p>
    <w:p w14:paraId="6C5427D6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Формы подведения итогов реализации программы «Меткий стрелок»:</w:t>
      </w:r>
    </w:p>
    <w:p w14:paraId="7389354D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1. Сдача нормативов;</w:t>
      </w:r>
    </w:p>
    <w:p w14:paraId="71CEAED9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2. Зачеты по теории;</w:t>
      </w:r>
    </w:p>
    <w:p w14:paraId="2116BFFB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3. Участие в соревнованиях по стрельбе;</w:t>
      </w:r>
    </w:p>
    <w:p w14:paraId="00CFD17C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  <w:t>4. Выполнение контрольных упражнений.</w:t>
      </w:r>
    </w:p>
    <w:p w14:paraId="3FA43898">
      <w:pPr>
        <w:spacing w:after="0" w:line="240" w:lineRule="auto"/>
        <w:jc w:val="both"/>
        <w:rPr>
          <w:rFonts w:ascii="Times New Roman" w:hAnsi="Times New Roman" w:eastAsia="Times New Roman" w:cs="Times New Roman"/>
          <w:spacing w:val="1"/>
          <w:sz w:val="28"/>
          <w:szCs w:val="28"/>
          <w:lang w:eastAsia="ru-RU"/>
        </w:rPr>
      </w:pPr>
    </w:p>
    <w:p w14:paraId="1A1C020E">
      <w:pPr>
        <w:spacing w:after="0" w:line="240" w:lineRule="auto"/>
        <w:ind w:left="2124" w:right="28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2.5.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Диагностический инструментарий </w:t>
      </w:r>
    </w:p>
    <w:p w14:paraId="3F878211">
      <w:pPr>
        <w:spacing w:after="0" w:line="240" w:lineRule="auto"/>
        <w:ind w:left="2832" w:right="283" w:firstLine="708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(оценочные материалы)</w:t>
      </w:r>
    </w:p>
    <w:p w14:paraId="4C959BBE">
      <w:pPr>
        <w:spacing w:after="0" w:line="240" w:lineRule="auto"/>
        <w:ind w:left="2832" w:right="283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2284B280">
      <w:pPr>
        <w:shd w:val="clear" w:color="auto" w:fill="FFFFFF"/>
        <w:spacing w:after="200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Результаты оцениваются по следующим направлениям:</w:t>
      </w:r>
      <w:bookmarkStart w:id="1" w:name="l425"/>
      <w:bookmarkEnd w:id="1"/>
    </w:p>
    <w:p w14:paraId="57C0903F">
      <w:pPr>
        <w:shd w:val="clear" w:color="auto" w:fill="FFFFFF"/>
        <w:spacing w:after="2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правил техники безопасности во время занятий, принципы работы лазертаг-оборудования, основные правила игры. Знание, что такое лазертаг, принципом работы лазертаг-оборудования. Знание правил игры в лазертаг, основных сценарий игры. </w:t>
      </w:r>
    </w:p>
    <w:p w14:paraId="116AA020">
      <w:pPr>
        <w:shd w:val="clear" w:color="auto" w:fill="FFFFFF"/>
        <w:spacing w:after="30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Индивидуальная оценка каждого обучаемого складывается из оценок, полученных за выполнение каждого полученных знаний и навыков:</w:t>
      </w:r>
      <w:bookmarkStart w:id="2" w:name="l430"/>
      <w:bookmarkEnd w:id="2"/>
    </w:p>
    <w:p w14:paraId="428D99EE">
      <w:pPr>
        <w:shd w:val="clear" w:color="auto" w:fill="FFFFFF"/>
        <w:spacing w:after="30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"отлично", если не менее 50 процентов полученных знаний и навыков выполнено на "отлично", остальные - на "хорошо";</w:t>
      </w:r>
    </w:p>
    <w:p w14:paraId="4D57230A">
      <w:pPr>
        <w:shd w:val="clear" w:color="auto" w:fill="FFFFFF"/>
        <w:spacing w:after="30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"хорошо", если не менее 50 процентов полученных знаний и навыков выполнено на "отлично" и "хорошо", остальные - не ниже "удовлетворительно";</w:t>
      </w:r>
      <w:bookmarkStart w:id="3" w:name="l431"/>
      <w:bookmarkEnd w:id="3"/>
    </w:p>
    <w:p w14:paraId="22E81FD6">
      <w:pPr>
        <w:shd w:val="clear" w:color="auto" w:fill="FFFFFF"/>
        <w:spacing w:after="30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"удовлетворительно", если не более чем по одному из полученных знаний и навыков получена оценка "неудовлетворительно";</w:t>
      </w:r>
    </w:p>
    <w:p w14:paraId="3E1A091E">
      <w:pPr>
        <w:shd w:val="clear" w:color="auto" w:fill="FFFFFF"/>
        <w:spacing w:after="30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"неудовлетворительно", если получены две и более оценки "неудовлетворительно".</w:t>
      </w:r>
      <w:bookmarkStart w:id="4" w:name="l432"/>
      <w:bookmarkEnd w:id="4"/>
    </w:p>
    <w:p w14:paraId="07DC9C78">
      <w:pPr>
        <w:spacing w:after="0" w:line="240" w:lineRule="auto"/>
        <w:ind w:left="2124" w:right="283" w:firstLine="708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2.6.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Рабочая программа воспитания. Календарный план воспитательной работы</w:t>
      </w:r>
    </w:p>
    <w:p w14:paraId="356B4F88">
      <w:pPr>
        <w:jc w:val="both"/>
        <w:rPr>
          <w:rFonts w:ascii="Times New Roman" w:hAnsi="Times New Roman"/>
          <w:sz w:val="28"/>
          <w:szCs w:val="28"/>
        </w:rPr>
      </w:pPr>
    </w:p>
    <w:p w14:paraId="70D6E72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Учебно-методический центр «Авангард» г. Батайска, является структурным подразделением муниципального бюджетного учреждения   дополнительного образования «Центр развития детей и юношества на основе инновационных технологий» (МБУ ДО «ЦИТ»).</w:t>
      </w:r>
    </w:p>
    <w:p w14:paraId="7F6DA4D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направлениями воспитания в УМЦ «Авангард» являются следующие:</w:t>
      </w:r>
    </w:p>
    <w:p w14:paraId="2C59D3C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морально-психологических и физических качеств гражданина, необходимых для прохождения военной службы и обучения в военных учебных заведениях;</w:t>
      </w:r>
    </w:p>
    <w:p w14:paraId="0D1F378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14:paraId="01A186D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-способствовать воспитанию сознательной дисциплины, силы воли, умения концентрироваться на выполнение поставленной цели.</w:t>
      </w:r>
    </w:p>
    <w:p w14:paraId="2CBEAF50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Меткий стрелок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создание условий, обеспечивающих формирование у обучающихся образовательных учреждений города Батайска интереса к военной и иной государственной службе, готовности к защите интересов России, чувства патриотизма, гражданственности, уважения к памяти защитников Отечества и подвигам Героев, бережного отношения к российскому культурному наследию и традициям. </w:t>
      </w:r>
    </w:p>
    <w:p w14:paraId="2A58554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Меткий стрелок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»:</w:t>
      </w:r>
    </w:p>
    <w:p w14:paraId="19CD23A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-формирование морально-психологических и физических качеств гражданина, необходимых для прохождения военной службы и обучения в военных учебных заведениях; </w:t>
      </w:r>
    </w:p>
    <w:p w14:paraId="6DDDBA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14:paraId="6E471B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-способствовать воспитанию сознательной дисциплины, силы воли, умения концентрироваться на выполнение поставленной цели.</w:t>
      </w:r>
    </w:p>
    <w:p w14:paraId="32D5D4E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552D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Приоритетные направления воспитания</w:t>
      </w:r>
      <w:r>
        <w:rPr>
          <w:rFonts w:ascii="Times New Roman" w:hAnsi="Times New Roman"/>
          <w:sz w:val="28"/>
          <w:szCs w:val="28"/>
        </w:rPr>
        <w:t xml:space="preserve"> в организации воспитательной работы:</w:t>
      </w:r>
    </w:p>
    <w:p w14:paraId="6EBDBA4B">
      <w:pPr>
        <w:pStyle w:val="13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гражданско-патриотическое воспитание: формирование патриотических, ценностных представлений о любви к Отечеству, к своей малой родине, формирование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народа;</w:t>
      </w:r>
    </w:p>
    <w:p w14:paraId="7FA0B273">
      <w:pPr>
        <w:pStyle w:val="13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духовно-нравственное воспитание 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об уважительном отношении к традициям, культуре и языку своего народа и др. народов России;</w:t>
      </w:r>
    </w:p>
    <w:p w14:paraId="52EAD27F">
      <w:pPr>
        <w:pStyle w:val="13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физическое воспитание содействует здоровому образу жизни;</w:t>
      </w:r>
    </w:p>
    <w:p w14:paraId="159A418F">
      <w:pPr>
        <w:pStyle w:val="13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профориентационное воспитание формирует знания, представления о трудовой деятельности; </w:t>
      </w:r>
    </w:p>
    <w:p w14:paraId="59D1C23F">
      <w:pPr>
        <w:pStyle w:val="13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выявляет творческие способности и профессиональные направления обучающихся.</w:t>
      </w:r>
    </w:p>
    <w:p w14:paraId="5F15C6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воспитании учащихся юношеского возраста (уровень среднего общего образования) таким приоритетом является создание благоприятных условий для приобретения подростками опыта осуществления социально значимых дел.</w:t>
      </w:r>
    </w:p>
    <w:p w14:paraId="6173A1E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Выделение данного приоритета связано с особенностями учащихся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Сделать правильный выбор старшеклассникам поможет имеющийся у них реальный практический, социально значимый опыт, который они могут приобрести, в том числе и в  УМЦ «Авангард». Это:</w:t>
      </w:r>
    </w:p>
    <w:p w14:paraId="2C161612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дел, направленных на заботу о своей семье, родных и близких;</w:t>
      </w:r>
    </w:p>
    <w:p w14:paraId="66598881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дел, направленных на пользу своему родному городу, стране в целом, опыт деятельного выражения собственной гражданской позиции;</w:t>
      </w:r>
    </w:p>
    <w:p w14:paraId="13D6A025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разрешения возникающих конфликтных ситуаций в школе, дома или на улице;</w:t>
      </w:r>
    </w:p>
    <w:p w14:paraId="2BCA78C5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14:paraId="1187E26E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ведения здорового образа жизни и заботы о здоровье других людей;</w:t>
      </w:r>
    </w:p>
    <w:p w14:paraId="250646AB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оказания помощи окружающим;</w:t>
      </w:r>
    </w:p>
    <w:p w14:paraId="7CD1C424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самопознания и самоанализа, опыт социально приемлемого самовыражения и самореализации.</w:t>
      </w:r>
    </w:p>
    <w:p w14:paraId="165E97DC">
      <w:pPr>
        <w:pStyle w:val="13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45F49349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Формы и технологии проведения воспитательных мероприятий и содержание деятельности, методы воспитательного взаимодействия применяемые при реализации дополнительной общеразвивающей программе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Меткий стрелок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».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14:paraId="52C3327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воспитательной работы — это варианты организации воспитательного процесса, его композиционное построение. Формы воспитательной работы многообразны, их можно условно разделить на три группы:</w:t>
      </w:r>
    </w:p>
    <w:p w14:paraId="25748628">
      <w:pPr>
        <w:pStyle w:val="1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беседы, встречи, дискуссии, «круглые столы», - специально организованный обмен мнениями по какому-либо вопросу (проблеме) для получения информационного продукта в виде решения;</w:t>
      </w:r>
    </w:p>
    <w:p w14:paraId="024B6E79">
      <w:pPr>
        <w:pStyle w:val="1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«коллективные творческие дела» - литературные вечера, концерты, праздники;</w:t>
      </w:r>
    </w:p>
    <w:p w14:paraId="22D9C571">
      <w:pPr>
        <w:pStyle w:val="1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разнообразные игровые формы - познавательные игры, сюжетно-ролевые игры, продуктивные игры, защита проектов, соревнования. </w:t>
      </w:r>
    </w:p>
    <w:p w14:paraId="17783D5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D639C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используемые современные педагогические технологии:</w:t>
      </w:r>
    </w:p>
    <w:p w14:paraId="077354D9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Здоровье сберегающие технологии</w:t>
      </w:r>
    </w:p>
    <w:p w14:paraId="6E8ABC4E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личностно-ориентированного обучения</w:t>
      </w:r>
    </w:p>
    <w:p w14:paraId="5B66F45F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индивидуализации обучения</w:t>
      </w:r>
    </w:p>
    <w:p w14:paraId="17B9BA0E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исследовательского обучения</w:t>
      </w:r>
    </w:p>
    <w:p w14:paraId="4B2360E2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сотрудничества</w:t>
      </w:r>
    </w:p>
    <w:p w14:paraId="2748A7FA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Шоу-технология</w:t>
      </w:r>
    </w:p>
    <w:p w14:paraId="2960EE8C">
      <w:pPr>
        <w:pStyle w:val="1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Игровые технологии</w:t>
      </w:r>
    </w:p>
    <w:p w14:paraId="06AC4AB4">
      <w:pPr>
        <w:pStyle w:val="1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14:paraId="1ABA86B4">
      <w:pPr>
        <w:tabs>
          <w:tab w:val="left" w:pos="3619"/>
        </w:tabs>
        <w:ind w:firstLine="709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Календарный план воспитательной работы</w:t>
      </w:r>
    </w:p>
    <w:tbl>
      <w:tblPr>
        <w:tblStyle w:val="12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929"/>
        <w:gridCol w:w="1276"/>
        <w:gridCol w:w="1843"/>
        <w:gridCol w:w="1277"/>
        <w:gridCol w:w="1276"/>
        <w:gridCol w:w="1559"/>
      </w:tblGrid>
      <w:tr w14:paraId="0B55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5A6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891A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Название мероприятия, события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B4FD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29C38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Краткое содержание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FFFD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995F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A92E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eastAsia="ru-RU"/>
              </w:rPr>
              <w:t>Ответственный за проведение</w:t>
            </w:r>
          </w:p>
        </w:tc>
      </w:tr>
      <w:tr w14:paraId="1220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E89B5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5CE7A">
            <w:pPr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Мероприятия посвящённые началу учебного года</w:t>
            </w:r>
          </w:p>
          <w:p w14:paraId="507F0379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51B0A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Оповестить</w:t>
            </w:r>
          </w:p>
          <w:p w14:paraId="45DB1F8E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субъектов и объектов обучения о начале занятий в МБУ ДО ЦИТ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66B0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День начала занятий с учащимися школ г. Батайска с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46FE3">
            <w:pPr>
              <w:tabs>
                <w:tab w:val="left" w:pos="3619"/>
              </w:tabs>
              <w:spacing w:after="0" w:line="240" w:lineRule="auto"/>
              <w:ind w:left="-106" w:right="-98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практическое выполнение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545D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50293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553D0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4F61E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2A2BB">
            <w:pPr>
              <w:tabs>
                <w:tab w:val="left" w:pos="3619"/>
              </w:tabs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Учения по ГОЧС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9C4DD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Изучение действий по сигналам оповещения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21F77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Выполнение мероприятий ГО, в целях проверки готовности МБУ ДО «ЦИТ» к ликвидации ЧС, тренировка по сигналам оповещения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CF26">
            <w:pPr>
              <w:tabs>
                <w:tab w:val="left" w:pos="3619"/>
              </w:tabs>
              <w:spacing w:after="0" w:line="240" w:lineRule="auto"/>
              <w:ind w:left="-106" w:right="-98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практическое выполнение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0EA7A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025F5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7246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42371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07D45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«День народного единства»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28407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FD0B8">
            <w:pPr>
              <w:tabs>
                <w:tab w:val="left" w:pos="3619"/>
              </w:tabs>
              <w:spacing w:after="0" w:line="240" w:lineRule="auto"/>
              <w:ind w:left="-106" w:right="-110" w:hanging="1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Открытый урок по событиям времен «Смуты» действиям народного ополчения, почитание иконы Казанской Божией матери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6E3F4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401ED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AA55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6348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D62CE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27F7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«За Россию, за народ и за все на свете»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E123D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 xml:space="preserve">Военно-патриотическое воспитание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E6A07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мероприятие к Дню героев Отечества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66D67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FE09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927E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65D8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7526D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1277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соревнования по стрельбе из пневматического автомата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B243E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Формирование физических качеств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A1D2A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Соревнования с учащимися СОУ г. Батайск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DA867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соревнование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25095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43D0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718F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B9011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2A143">
            <w:pPr>
              <w:tabs>
                <w:tab w:val="left" w:pos="3619"/>
              </w:tabs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«День снятия блокады Ленинграда» с 22 по 26 января 2024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14CF4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1D64E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Лекторий посвящённый блокаде города Ленинград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218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Патриотический урок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D7AC0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B01C5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6A1C7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DEFC3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3E12E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Встреча с ветеранами БД и участниками СВО приуроченное к дню защитника Отечества.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9DA5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68734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Лекторий посвященный воинам России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9B93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62D64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511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0F75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B51B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AB4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Проведение соревнований на лучшего учащегося на лучшего по оказанию первой медицинской помощи.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37F4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Физическое развитие воспитание ЗОЖ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986F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Соревнование между уч. группами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997D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тренировка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A2EF8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C2C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65EC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9CBA1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8D3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Служба в армии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6895D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военно-патриотическое воспитание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0723B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Экскурсия на призывной областной пункт города Батайска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AF2CF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экскурсия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1E3EF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247E0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19DE4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B517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E539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 xml:space="preserve"> «Школа выживания»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8EE0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Физическое развитие воспитание ЗОЖ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4190B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Организация и проведение на весенних каникулах военного спортивного лагеря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1839A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тренинг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28528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440B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19BF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F6C89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3CAA5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«Он сказал поехали»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1CD9F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10A6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Ко дню космонавтики история освоения космоса человеком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798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B5BD3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813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  <w:tr w14:paraId="2F26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3623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5BFC6">
            <w:pPr>
              <w:spacing w:after="0" w:line="240" w:lineRule="auto"/>
              <w:rPr>
                <w:rFonts w:ascii="Times New Roman" w:hAnsi="Times New Roman" w:eastAsiaTheme="minorHAns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 xml:space="preserve">День Открытых дверей» </w:t>
            </w:r>
          </w:p>
          <w:p w14:paraId="4E7AC75A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E98EB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ru-RU"/>
              </w:rPr>
              <w:t>Анонс общеобразовательных и воспитательных программ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D4551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«Проведение мастер классов по разборке и сборке оружия, надевании средств индивидуальной защиты и оказанию первой до врачебной помощи»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8F504">
            <w:pPr>
              <w:tabs>
                <w:tab w:val="left" w:pos="3619"/>
              </w:tabs>
              <w:spacing w:after="0" w:line="240" w:lineRule="auto"/>
              <w:ind w:right="-98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Ознакомительно-практическая экспозиция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C63F6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38F1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ru-RU"/>
              </w:rPr>
              <w:t>ЗД по ВПВ Педагог ДО</w:t>
            </w:r>
          </w:p>
        </w:tc>
      </w:tr>
    </w:tbl>
    <w:p w14:paraId="7AA582A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26622E2">
      <w:pPr>
        <w:shd w:val="clear" w:color="auto" w:fill="FFFFFF"/>
        <w:spacing w:after="0" w:line="240" w:lineRule="auto"/>
        <w:ind w:left="2124" w:firstLine="708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6E0B46E">
      <w:pPr>
        <w:shd w:val="clear" w:color="auto" w:fill="FFFFFF"/>
        <w:spacing w:after="0" w:line="240" w:lineRule="auto"/>
        <w:ind w:left="2124" w:firstLine="708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12BDAD72">
      <w:pPr>
        <w:shd w:val="clear" w:color="auto" w:fill="FFFFFF"/>
        <w:spacing w:after="0" w:line="240" w:lineRule="auto"/>
        <w:ind w:left="2124" w:firstLine="708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5E5DC04">
      <w:pP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page"/>
      </w:r>
    </w:p>
    <w:p w14:paraId="5945CF6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bookmarkStart w:id="5" w:name="_GoBack"/>
      <w:bookmarkEnd w:id="5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СПИСОК ЛИТЕРАТУРЫ</w:t>
      </w:r>
    </w:p>
    <w:p w14:paraId="66331D5A">
      <w:pPr>
        <w:rPr>
          <w:sz w:val="28"/>
          <w:szCs w:val="28"/>
        </w:rPr>
      </w:pPr>
    </w:p>
    <w:p w14:paraId="51F9EB9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181818"/>
          <w:sz w:val="28"/>
          <w:szCs w:val="28"/>
          <w:lang w:eastAsia="ru-RU"/>
        </w:rPr>
        <w:t>Информационное обеспечение обучения.</w:t>
      </w:r>
    </w:p>
    <w:p w14:paraId="7BD0279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181818"/>
          <w:sz w:val="28"/>
          <w:szCs w:val="28"/>
          <w:lang w:eastAsia="ru-RU"/>
        </w:rPr>
        <w:t>Перечень используемых учебных изданий: основной, дополнительной литературы, Интернет-ресурсов.</w:t>
      </w:r>
    </w:p>
    <w:p w14:paraId="7B8CCCD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 </w:t>
      </w:r>
    </w:p>
    <w:p w14:paraId="639B121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b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181818"/>
          <w:sz w:val="28"/>
          <w:szCs w:val="28"/>
          <w:lang w:eastAsia="ru-RU"/>
        </w:rPr>
        <w:t>Основные источники:</w:t>
      </w:r>
    </w:p>
    <w:p w14:paraId="4F111EC5">
      <w:pPr>
        <w:pStyle w:val="14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1) </w:t>
      </w:r>
      <w:r>
        <w:rPr>
          <w:sz w:val="28"/>
          <w:szCs w:val="28"/>
          <w:shd w:val="clear" w:color="auto" w:fill="FFFFFF"/>
        </w:rPr>
        <w:t>А. С. Борейшо Лазеры: Устройство и действие: Учеб. пособие; Лань, СПб, 2017.</w:t>
      </w:r>
    </w:p>
    <w:p w14:paraId="5ED64A6D">
      <w:pPr>
        <w:pStyle w:val="14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2)</w:t>
      </w:r>
      <w:r>
        <w:rPr>
          <w:color w:val="181818"/>
          <w:sz w:val="28"/>
          <w:szCs w:val="28"/>
        </w:rPr>
        <w:t> </w:t>
      </w:r>
      <w:r>
        <w:rPr>
          <w:sz w:val="28"/>
          <w:szCs w:val="28"/>
          <w:shd w:val="clear" w:color="auto" w:fill="FFFFFF"/>
        </w:rPr>
        <w:t>А. С. Борейшо Лазеры: Применения и приложения: Учеб. пособие; Лань, СПб, 2016 . </w:t>
      </w:r>
    </w:p>
    <w:p w14:paraId="5DF20FC9">
      <w:pPr>
        <w:pStyle w:val="14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3)</w:t>
      </w:r>
      <w:r>
        <w:rPr>
          <w:color w:val="181818"/>
          <w:sz w:val="28"/>
          <w:szCs w:val="28"/>
        </w:rPr>
        <w:t> Б. И. Пойзнер </w:t>
      </w:r>
      <w:r>
        <w:rPr>
          <w:color w:val="181818"/>
          <w:spacing w:val="2"/>
          <w:sz w:val="28"/>
          <w:szCs w:val="28"/>
        </w:rPr>
        <w:t>Физические основы лазерной техники. Учебное пособие, Инфра-М, 2017.</w:t>
      </w:r>
    </w:p>
    <w:p w14:paraId="2A548A35">
      <w:pPr>
        <w:pStyle w:val="14"/>
        <w:rPr>
          <w:sz w:val="28"/>
          <w:szCs w:val="28"/>
        </w:rPr>
      </w:pPr>
      <w:r>
        <w:rPr>
          <w:b/>
          <w:sz w:val="28"/>
          <w:szCs w:val="28"/>
        </w:rPr>
        <w:t>Список литературы:1)</w:t>
      </w:r>
      <w:r>
        <w:rPr>
          <w:sz w:val="28"/>
          <w:szCs w:val="28"/>
        </w:rPr>
        <w:t xml:space="preserve"> Кун Л. Всеобщая история физической культуры. М., 1982.           </w:t>
      </w:r>
      <w:r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Микляеева Н.В. Развитие способностей детей средствами двигательно – игровой деятельности. М., 2010 </w:t>
      </w:r>
      <w:r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Пивоваров Г. А. Философско-культурологический анализ физической культуры и спорта. – Челябинск, 1996. </w:t>
      </w:r>
      <w:r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Пухов Д.Н. Отношение к физической культуре детей школьного возраста/ ТиПФК. - 2008.- №3.- С.7. 5.</w:t>
      </w:r>
    </w:p>
    <w:p w14:paraId="0846D438">
      <w:pPr>
        <w:pStyle w:val="14"/>
        <w:rPr>
          <w:rStyle w:val="6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6"/>
          <w:sz w:val="28"/>
          <w:szCs w:val="28"/>
        </w:rPr>
        <w:t>Дополнительные источники:1</w:t>
      </w:r>
      <w:r>
        <w:rPr>
          <w:rStyle w:val="6"/>
          <w:b w:val="0"/>
          <w:sz w:val="28"/>
          <w:szCs w:val="28"/>
        </w:rPr>
        <w:t xml:space="preserve">) Н.П. Заказнов, С.И. Кирюшин, В.И. Кузичев «Теория оптических систем» «Лань»,2008. </w:t>
      </w:r>
      <w:r>
        <w:rPr>
          <w:rStyle w:val="6"/>
          <w:sz w:val="28"/>
          <w:szCs w:val="28"/>
        </w:rPr>
        <w:t>2)</w:t>
      </w:r>
      <w:r>
        <w:rPr>
          <w:rStyle w:val="6"/>
          <w:b w:val="0"/>
          <w:sz w:val="28"/>
          <w:szCs w:val="28"/>
        </w:rPr>
        <w:t xml:space="preserve">  О. Звелто. Принципы лазеров — СПб.: Издательство «Лань», 2008. </w:t>
      </w:r>
      <w:r>
        <w:rPr>
          <w:rStyle w:val="6"/>
          <w:sz w:val="28"/>
          <w:szCs w:val="28"/>
        </w:rPr>
        <w:t>3)</w:t>
      </w:r>
      <w:r>
        <w:rPr>
          <w:rStyle w:val="6"/>
          <w:b w:val="0"/>
          <w:sz w:val="28"/>
          <w:szCs w:val="28"/>
        </w:rPr>
        <w:t xml:space="preserve"> Байбородин Ю. В. Основы лазерной техники.— К.: Выш. шк. Головное изд-во, 1988. </w:t>
      </w:r>
      <w:r>
        <w:rPr>
          <w:rStyle w:val="6"/>
          <w:sz w:val="28"/>
          <w:szCs w:val="28"/>
        </w:rPr>
        <w:t>4)</w:t>
      </w:r>
      <w:r>
        <w:rPr>
          <w:rStyle w:val="6"/>
          <w:b w:val="0"/>
          <w:sz w:val="28"/>
          <w:szCs w:val="28"/>
        </w:rPr>
        <w:t xml:space="preserve"> А.Г. Григорьянц. Основы лазерной обработки материалов. — М.:        Машиностроение, 1989. — 300 с. </w:t>
      </w:r>
      <w:r>
        <w:rPr>
          <w:rStyle w:val="6"/>
          <w:sz w:val="28"/>
          <w:szCs w:val="28"/>
        </w:rPr>
        <w:t>5)</w:t>
      </w:r>
      <w:r>
        <w:rPr>
          <w:rStyle w:val="6"/>
          <w:b w:val="0"/>
          <w:sz w:val="28"/>
          <w:szCs w:val="28"/>
        </w:rPr>
        <w:t xml:space="preserve"> Технологические лазеры. Справочник //под ред. Г. А. Абильсиитова. — Т. 1–2. — М.: Машиностроение, 1991. </w:t>
      </w:r>
      <w:r>
        <w:rPr>
          <w:rStyle w:val="6"/>
          <w:sz w:val="28"/>
          <w:szCs w:val="28"/>
        </w:rPr>
        <w:t>6)</w:t>
      </w:r>
      <w:r>
        <w:rPr>
          <w:rStyle w:val="6"/>
          <w:b w:val="0"/>
          <w:sz w:val="28"/>
          <w:szCs w:val="28"/>
        </w:rPr>
        <w:t xml:space="preserve"> Справочник по лазерной технике // под ред. А. П. Напортовича. — М.: Энергоатомиздат, 1991. — 543 с. </w:t>
      </w:r>
      <w:r>
        <w:rPr>
          <w:rStyle w:val="6"/>
          <w:sz w:val="28"/>
          <w:szCs w:val="28"/>
        </w:rPr>
        <w:t>7)</w:t>
      </w:r>
      <w:r>
        <w:rPr>
          <w:rStyle w:val="6"/>
          <w:b w:val="0"/>
          <w:sz w:val="28"/>
          <w:szCs w:val="28"/>
        </w:rPr>
        <w:t>  Г. С. Евтушенко, А. А. Аристов. Лазерные системы в медицине. Учебное пособие. — Томск: Изд-во ТПУ, 1998 </w:t>
      </w:r>
    </w:p>
    <w:p w14:paraId="20482E54">
      <w:pPr>
        <w:pStyle w:val="14"/>
        <w:rPr>
          <w:rStyle w:val="6"/>
          <w:sz w:val="28"/>
          <w:szCs w:val="28"/>
        </w:rPr>
      </w:pPr>
      <w:r>
        <w:rPr>
          <w:rStyle w:val="6"/>
          <w:sz w:val="28"/>
          <w:szCs w:val="28"/>
        </w:rPr>
        <w:t>Интернет-ресурсы:</w:t>
      </w:r>
    </w:p>
    <w:p w14:paraId="0C261905">
      <w:pPr>
        <w:pStyle w:val="14"/>
        <w:spacing w:before="0" w:beforeAutospacing="0" w:after="0" w:afterAutospacing="0"/>
        <w:rPr>
          <w:rStyle w:val="6"/>
          <w:b w:val="0"/>
          <w:sz w:val="28"/>
          <w:szCs w:val="28"/>
        </w:rPr>
      </w:pPr>
      <w:r>
        <w:rPr>
          <w:rStyle w:val="6"/>
          <w:sz w:val="28"/>
          <w:szCs w:val="28"/>
        </w:rPr>
        <w:t>1)</w:t>
      </w:r>
      <w:r>
        <w:rPr>
          <w:rStyle w:val="6"/>
          <w:b w:val="0"/>
          <w:sz w:val="28"/>
          <w:szCs w:val="28"/>
        </w:rPr>
        <w:t> Лазерный портал </w:t>
      </w:r>
      <w:r>
        <w:fldChar w:fldCharType="begin"/>
      </w:r>
      <w:r>
        <w:instrText xml:space="preserve"> HYPERLINK "http://www.laser-portal.ru/" \t "_blank" </w:instrText>
      </w:r>
      <w:r>
        <w:fldChar w:fldCharType="separate"/>
      </w:r>
      <w:r>
        <w:rPr>
          <w:rStyle w:val="6"/>
          <w:b w:val="0"/>
          <w:sz w:val="28"/>
          <w:szCs w:val="28"/>
        </w:rPr>
        <w:t>http://www.laser-portal.ru/</w:t>
      </w:r>
      <w:r>
        <w:rPr>
          <w:rStyle w:val="6"/>
          <w:b w:val="0"/>
          <w:sz w:val="28"/>
          <w:szCs w:val="28"/>
        </w:rPr>
        <w:fldChar w:fldCharType="end"/>
      </w:r>
    </w:p>
    <w:p w14:paraId="2C9A99C0">
      <w:pPr>
        <w:pStyle w:val="14"/>
        <w:spacing w:before="0" w:beforeAutospacing="0" w:after="0" w:afterAutospacing="0"/>
        <w:rPr>
          <w:rStyle w:val="6"/>
          <w:b w:val="0"/>
          <w:sz w:val="28"/>
          <w:szCs w:val="28"/>
        </w:rPr>
      </w:pPr>
      <w:r>
        <w:rPr>
          <w:rStyle w:val="6"/>
          <w:b w:val="0"/>
          <w:sz w:val="28"/>
          <w:szCs w:val="28"/>
        </w:rPr>
        <w:t xml:space="preserve"> </w:t>
      </w:r>
      <w:r>
        <w:rPr>
          <w:rStyle w:val="6"/>
          <w:sz w:val="28"/>
          <w:szCs w:val="28"/>
        </w:rPr>
        <w:t>2)</w:t>
      </w:r>
      <w:r>
        <w:rPr>
          <w:rStyle w:val="6"/>
          <w:b w:val="0"/>
          <w:sz w:val="28"/>
          <w:szCs w:val="28"/>
        </w:rPr>
        <w:t xml:space="preserve"> Вейко В.П., Петров А.А. Введение в лазерные технологии. </w:t>
      </w:r>
      <w:r>
        <w:fldChar w:fldCharType="begin"/>
      </w:r>
      <w:r>
        <w:instrText xml:space="preserve"> HYPERLINK "https://books.ifmo.ru/file/pdf/460.pdf" \t "_blank" </w:instrText>
      </w:r>
      <w:r>
        <w:fldChar w:fldCharType="separate"/>
      </w:r>
      <w:r>
        <w:rPr>
          <w:rStyle w:val="6"/>
          <w:b w:val="0"/>
          <w:sz w:val="28"/>
          <w:szCs w:val="28"/>
        </w:rPr>
        <w:t>https://books.ifmo.ru/file/pdf/460.pdf</w:t>
      </w:r>
      <w:r>
        <w:rPr>
          <w:rStyle w:val="6"/>
          <w:b w:val="0"/>
          <w:sz w:val="28"/>
          <w:szCs w:val="28"/>
        </w:rPr>
        <w:fldChar w:fldCharType="end"/>
      </w:r>
    </w:p>
    <w:p w14:paraId="420938C9">
      <w:pPr>
        <w:pStyle w:val="14"/>
        <w:spacing w:before="0" w:beforeAutospacing="0" w:after="0" w:afterAutospacing="0"/>
        <w:rPr>
          <w:rStyle w:val="6"/>
          <w:b w:val="0"/>
          <w:sz w:val="28"/>
          <w:szCs w:val="28"/>
        </w:rPr>
      </w:pPr>
      <w:r>
        <w:rPr>
          <w:rStyle w:val="6"/>
          <w:b w:val="0"/>
          <w:sz w:val="28"/>
          <w:szCs w:val="28"/>
        </w:rPr>
        <w:t xml:space="preserve"> </w:t>
      </w:r>
      <w:r>
        <w:rPr>
          <w:rStyle w:val="6"/>
          <w:sz w:val="28"/>
          <w:szCs w:val="28"/>
        </w:rPr>
        <w:t>3)</w:t>
      </w:r>
      <w:r>
        <w:rPr>
          <w:rStyle w:val="6"/>
          <w:b w:val="0"/>
          <w:sz w:val="28"/>
          <w:szCs w:val="28"/>
        </w:rPr>
        <w:t> В.П. Вейко Лазерная микрообработка </w:t>
      </w:r>
      <w:r>
        <w:fldChar w:fldCharType="begin"/>
      </w:r>
      <w:r>
        <w:instrText xml:space="preserve"> HYPERLINK "https://books.ifmo.ru/file/pdf/241.pdf" \t "_blank" </w:instrText>
      </w:r>
      <w:r>
        <w:fldChar w:fldCharType="separate"/>
      </w:r>
      <w:r>
        <w:rPr>
          <w:rStyle w:val="6"/>
          <w:b w:val="0"/>
          <w:sz w:val="28"/>
          <w:szCs w:val="28"/>
        </w:rPr>
        <w:t>https://books.ifmo.ru/file/pdf/241.pdf</w:t>
      </w:r>
      <w:r>
        <w:rPr>
          <w:rStyle w:val="6"/>
          <w:b w:val="0"/>
          <w:sz w:val="28"/>
          <w:szCs w:val="28"/>
        </w:rPr>
        <w:fldChar w:fldCharType="end"/>
      </w:r>
    </w:p>
    <w:p w14:paraId="76D44F48">
      <w:pPr>
        <w:pStyle w:val="14"/>
        <w:spacing w:before="0" w:beforeAutospacing="0" w:after="0" w:afterAutospacing="0"/>
        <w:rPr>
          <w:rStyle w:val="6"/>
          <w:b w:val="0"/>
        </w:rPr>
      </w:pPr>
      <w:r>
        <w:rPr>
          <w:rStyle w:val="6"/>
          <w:b w:val="0"/>
          <w:sz w:val="28"/>
          <w:szCs w:val="28"/>
        </w:rPr>
        <w:t xml:space="preserve"> </w:t>
      </w:r>
      <w:r>
        <w:rPr>
          <w:rStyle w:val="6"/>
          <w:sz w:val="28"/>
          <w:szCs w:val="28"/>
        </w:rPr>
        <w:t>4)</w:t>
      </w:r>
      <w:r>
        <w:rPr>
          <w:rStyle w:val="6"/>
          <w:b w:val="0"/>
          <w:sz w:val="28"/>
          <w:szCs w:val="28"/>
        </w:rPr>
        <w:t xml:space="preserve"> В.П. Вейко, В.Н. Смирнов Лазерная очистка в машиностроении и</w:t>
      </w:r>
      <w:r>
        <w:rPr>
          <w:rStyle w:val="6"/>
          <w:b w:val="0"/>
        </w:rPr>
        <w:t xml:space="preserve"> </w:t>
      </w:r>
      <w:r>
        <w:rPr>
          <w:rStyle w:val="6"/>
          <w:b w:val="0"/>
          <w:sz w:val="28"/>
          <w:szCs w:val="28"/>
        </w:rPr>
        <w:t>приборостронии </w:t>
      </w:r>
      <w:r>
        <w:fldChar w:fldCharType="begin"/>
      </w:r>
      <w:r>
        <w:instrText xml:space="preserve"> HYPERLINK "https://books.ifmo.ru/file/pdf/1001.pdf" \t "_blank" </w:instrText>
      </w:r>
      <w:r>
        <w:fldChar w:fldCharType="separate"/>
      </w:r>
      <w:r>
        <w:rPr>
          <w:rStyle w:val="6"/>
          <w:b w:val="0"/>
          <w:sz w:val="28"/>
          <w:szCs w:val="28"/>
        </w:rPr>
        <w:t>https://books.ifmo.ru/file/pdf/1001.pdf</w:t>
      </w:r>
      <w:r>
        <w:rPr>
          <w:rStyle w:val="6"/>
          <w:b w:val="0"/>
          <w:sz w:val="28"/>
          <w:szCs w:val="28"/>
        </w:rPr>
        <w:fldChar w:fldCharType="end"/>
      </w:r>
    </w:p>
    <w:p w14:paraId="49F27C4F">
      <w:pPr>
        <w:pStyle w:val="14"/>
        <w:spacing w:before="0" w:beforeAutospacing="0" w:after="0" w:afterAutospacing="0"/>
        <w:rPr>
          <w:rStyle w:val="6"/>
          <w:b w:val="0"/>
          <w:sz w:val="28"/>
          <w:szCs w:val="28"/>
        </w:rPr>
      </w:pPr>
      <w:r>
        <w:rPr>
          <w:rStyle w:val="6"/>
          <w:b w:val="0"/>
        </w:rPr>
        <w:t xml:space="preserve">  </w:t>
      </w:r>
      <w:r>
        <w:rPr>
          <w:rStyle w:val="6"/>
          <w:sz w:val="28"/>
          <w:szCs w:val="28"/>
        </w:rPr>
        <w:t>5)</w:t>
      </w:r>
      <w:r>
        <w:rPr>
          <w:rStyle w:val="6"/>
          <w:b w:val="0"/>
          <w:sz w:val="28"/>
          <w:szCs w:val="28"/>
        </w:rPr>
        <w:t xml:space="preserve"> ГОСТ Р 50723-94. Лазерная безопасность. Общие требования    безопасности при разработке и эксплуатации лазерных изделий</w:t>
      </w:r>
    </w:p>
    <w:p w14:paraId="7697C5FA">
      <w:pPr>
        <w:rPr>
          <w:sz w:val="28"/>
          <w:szCs w:val="28"/>
        </w:rPr>
      </w:pPr>
    </w:p>
    <w:p w14:paraId="3792FB83"/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7698272"/>
      <w:docPartObj>
        <w:docPartGallery w:val="AutoText"/>
      </w:docPartObj>
    </w:sdtPr>
    <w:sdtContent>
      <w:p w14:paraId="25C6C704"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7B72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751600"/>
    <w:multiLevelType w:val="multilevel"/>
    <w:tmpl w:val="0C75160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25BD7058"/>
    <w:multiLevelType w:val="multilevel"/>
    <w:tmpl w:val="25BD7058"/>
    <w:lvl w:ilvl="0" w:tentative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298"/>
        </w:tabs>
        <w:ind w:left="1298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018"/>
        </w:tabs>
        <w:ind w:left="2018" w:hanging="180"/>
      </w:pPr>
    </w:lvl>
    <w:lvl w:ilvl="3" w:tentative="0">
      <w:start w:val="1"/>
      <w:numFmt w:val="decimal"/>
      <w:lvlText w:val="%4."/>
      <w:lvlJc w:val="left"/>
      <w:pPr>
        <w:tabs>
          <w:tab w:val="left" w:pos="2738"/>
        </w:tabs>
        <w:ind w:left="2738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458"/>
        </w:tabs>
        <w:ind w:left="3458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178"/>
        </w:tabs>
        <w:ind w:left="4178" w:hanging="180"/>
      </w:pPr>
    </w:lvl>
    <w:lvl w:ilvl="6" w:tentative="0">
      <w:start w:val="1"/>
      <w:numFmt w:val="decimal"/>
      <w:lvlText w:val="%7."/>
      <w:lvlJc w:val="left"/>
      <w:pPr>
        <w:tabs>
          <w:tab w:val="left" w:pos="4898"/>
        </w:tabs>
        <w:ind w:left="48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618"/>
        </w:tabs>
        <w:ind w:left="561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338"/>
        </w:tabs>
        <w:ind w:left="6338" w:hanging="180"/>
      </w:pPr>
    </w:lvl>
  </w:abstractNum>
  <w:abstractNum w:abstractNumId="2">
    <w:nsid w:val="2DEB572B"/>
    <w:multiLevelType w:val="multilevel"/>
    <w:tmpl w:val="2DEB572B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457E3976"/>
    <w:multiLevelType w:val="multilevel"/>
    <w:tmpl w:val="457E3976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4E5F6819"/>
    <w:multiLevelType w:val="multilevel"/>
    <w:tmpl w:val="4E5F6819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0AC008D"/>
    <w:multiLevelType w:val="multilevel"/>
    <w:tmpl w:val="60AC008D"/>
    <w:lvl w:ilvl="0" w:tentative="0">
      <w:start w:val="1"/>
      <w:numFmt w:val="bullet"/>
      <w:lvlText w:val=""/>
      <w:lvlJc w:val="left"/>
      <w:pPr>
        <w:ind w:left="107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653A399F"/>
    <w:multiLevelType w:val="multilevel"/>
    <w:tmpl w:val="653A399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75783B95"/>
    <w:multiLevelType w:val="multilevel"/>
    <w:tmpl w:val="75783B95"/>
    <w:lvl w:ilvl="0" w:tentative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DC"/>
    <w:rsid w:val="00012617"/>
    <w:rsid w:val="00033E79"/>
    <w:rsid w:val="0004567A"/>
    <w:rsid w:val="00061A63"/>
    <w:rsid w:val="0006695D"/>
    <w:rsid w:val="00083561"/>
    <w:rsid w:val="000B5535"/>
    <w:rsid w:val="000B6309"/>
    <w:rsid w:val="000E7060"/>
    <w:rsid w:val="00125958"/>
    <w:rsid w:val="00126729"/>
    <w:rsid w:val="0016522B"/>
    <w:rsid w:val="00165996"/>
    <w:rsid w:val="00184600"/>
    <w:rsid w:val="001C461A"/>
    <w:rsid w:val="001D2DE3"/>
    <w:rsid w:val="001D6C56"/>
    <w:rsid w:val="002212B7"/>
    <w:rsid w:val="00232204"/>
    <w:rsid w:val="00243528"/>
    <w:rsid w:val="00244462"/>
    <w:rsid w:val="00277543"/>
    <w:rsid w:val="00287080"/>
    <w:rsid w:val="002D5020"/>
    <w:rsid w:val="002F6ACC"/>
    <w:rsid w:val="00306C0A"/>
    <w:rsid w:val="00351628"/>
    <w:rsid w:val="003933F0"/>
    <w:rsid w:val="00395FBA"/>
    <w:rsid w:val="003D4F00"/>
    <w:rsid w:val="003E4FFA"/>
    <w:rsid w:val="00412B33"/>
    <w:rsid w:val="00426521"/>
    <w:rsid w:val="00432064"/>
    <w:rsid w:val="004527C7"/>
    <w:rsid w:val="00476A48"/>
    <w:rsid w:val="004C3AA1"/>
    <w:rsid w:val="00502504"/>
    <w:rsid w:val="00502CB7"/>
    <w:rsid w:val="00530518"/>
    <w:rsid w:val="005427CA"/>
    <w:rsid w:val="00566B65"/>
    <w:rsid w:val="005912D5"/>
    <w:rsid w:val="005B07F1"/>
    <w:rsid w:val="005B41B3"/>
    <w:rsid w:val="005D2B7F"/>
    <w:rsid w:val="005F4806"/>
    <w:rsid w:val="00680E9E"/>
    <w:rsid w:val="006B6DE0"/>
    <w:rsid w:val="006C31DC"/>
    <w:rsid w:val="006D14D3"/>
    <w:rsid w:val="007149CB"/>
    <w:rsid w:val="007167A7"/>
    <w:rsid w:val="00721AE7"/>
    <w:rsid w:val="007249BE"/>
    <w:rsid w:val="007537C4"/>
    <w:rsid w:val="007E1744"/>
    <w:rsid w:val="00813BDC"/>
    <w:rsid w:val="008B7612"/>
    <w:rsid w:val="008E4A93"/>
    <w:rsid w:val="00902091"/>
    <w:rsid w:val="00903D97"/>
    <w:rsid w:val="00906886"/>
    <w:rsid w:val="00920379"/>
    <w:rsid w:val="0094039F"/>
    <w:rsid w:val="00942D78"/>
    <w:rsid w:val="0094680C"/>
    <w:rsid w:val="00967E96"/>
    <w:rsid w:val="00981137"/>
    <w:rsid w:val="009C61AC"/>
    <w:rsid w:val="009D550B"/>
    <w:rsid w:val="009E63B4"/>
    <w:rsid w:val="00A36FA6"/>
    <w:rsid w:val="00A45D58"/>
    <w:rsid w:val="00A60B28"/>
    <w:rsid w:val="00A93072"/>
    <w:rsid w:val="00AA343E"/>
    <w:rsid w:val="00AC62E5"/>
    <w:rsid w:val="00AC7A07"/>
    <w:rsid w:val="00B072A5"/>
    <w:rsid w:val="00B26BF3"/>
    <w:rsid w:val="00B728E3"/>
    <w:rsid w:val="00B95794"/>
    <w:rsid w:val="00BA3C34"/>
    <w:rsid w:val="00BC53EE"/>
    <w:rsid w:val="00BE2304"/>
    <w:rsid w:val="00C16EA4"/>
    <w:rsid w:val="00C32642"/>
    <w:rsid w:val="00C3755D"/>
    <w:rsid w:val="00C46BC0"/>
    <w:rsid w:val="00C60C04"/>
    <w:rsid w:val="00C7736F"/>
    <w:rsid w:val="00C9163F"/>
    <w:rsid w:val="00CA34F1"/>
    <w:rsid w:val="00CA37B3"/>
    <w:rsid w:val="00D22D1E"/>
    <w:rsid w:val="00D8210F"/>
    <w:rsid w:val="00D909B6"/>
    <w:rsid w:val="00D95074"/>
    <w:rsid w:val="00DC1517"/>
    <w:rsid w:val="00DF410A"/>
    <w:rsid w:val="00DF4DC0"/>
    <w:rsid w:val="00E149FA"/>
    <w:rsid w:val="00E40794"/>
    <w:rsid w:val="00E751AD"/>
    <w:rsid w:val="00E84596"/>
    <w:rsid w:val="00ED7011"/>
    <w:rsid w:val="00F566A1"/>
    <w:rsid w:val="00F83369"/>
    <w:rsid w:val="00FB009B"/>
    <w:rsid w:val="00FE27EC"/>
    <w:rsid w:val="1C256156"/>
    <w:rsid w:val="5AE3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9628"/>
      </w:tabs>
      <w:spacing w:after="0" w:line="240" w:lineRule="auto"/>
      <w:jc w:val="both"/>
    </w:pPr>
    <w:rPr>
      <w:rFonts w:ascii="Times New Roman" w:hAnsi="Times New Roman" w:eastAsia="Cambria" w:cs="Times New Roman"/>
      <w:b/>
      <w:sz w:val="28"/>
      <w:szCs w:val="28"/>
      <w:lang w:eastAsia="ru-RU"/>
    </w:rPr>
  </w:style>
  <w:style w:type="paragraph" w:styleId="9">
    <w:name w:val="toc 3"/>
    <w:basedOn w:val="1"/>
    <w:next w:val="1"/>
    <w:autoRedefine/>
    <w:unhideWhenUsed/>
    <w:qFormat/>
    <w:uiPriority w:val="39"/>
    <w:pPr>
      <w:spacing w:after="100" w:line="276" w:lineRule="auto"/>
      <w:ind w:left="440"/>
    </w:pPr>
    <w:rPr>
      <w:rFonts w:eastAsiaTheme="minorEastAsia"/>
    </w:rPr>
  </w:style>
  <w:style w:type="paragraph" w:styleId="10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2">
    <w:name w:val="Table Grid"/>
    <w:basedOn w:val="4"/>
    <w:uiPriority w:val="39"/>
    <w:pPr>
      <w:spacing w:after="0" w:line="240" w:lineRule="auto"/>
    </w:pPr>
    <w:rPr>
      <w:rFonts w:ascii="Calibri" w:hAnsi="Calibri" w:eastAsia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link w:val="15"/>
    <w:qFormat/>
    <w:uiPriority w:val="34"/>
    <w:pPr>
      <w:ind w:left="720"/>
      <w:contextualSpacing/>
    </w:pPr>
  </w:style>
  <w:style w:type="paragraph" w:styleId="14">
    <w:name w:val="No Spacing"/>
    <w:basedOn w:val="1"/>
    <w:qFormat/>
    <w:uiPriority w:val="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Абзац списка Знак"/>
    <w:basedOn w:val="3"/>
    <w:link w:val="13"/>
    <w:qFormat/>
    <w:locked/>
    <w:uiPriority w:val="34"/>
    <w:rPr>
      <w:rFonts w:asciiTheme="minorHAnsi" w:hAnsiTheme="minorHAnsi" w:cstheme="minorBidi"/>
      <w:sz w:val="22"/>
    </w:rPr>
  </w:style>
  <w:style w:type="character" w:customStyle="1" w:styleId="16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customStyle="1" w:styleId="17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18">
    <w:name w:val="Верхний колонтитул Знак"/>
    <w:basedOn w:val="3"/>
    <w:link w:val="7"/>
    <w:qFormat/>
    <w:uiPriority w:val="99"/>
    <w:rPr>
      <w:rFonts w:asciiTheme="minorHAnsi" w:hAnsiTheme="minorHAnsi" w:cstheme="minorBidi"/>
      <w:sz w:val="22"/>
    </w:rPr>
  </w:style>
  <w:style w:type="character" w:customStyle="1" w:styleId="19">
    <w:name w:val="Нижний колонтитул Знак"/>
    <w:basedOn w:val="3"/>
    <w:link w:val="11"/>
    <w:qFormat/>
    <w:uiPriority w:val="99"/>
    <w:rPr>
      <w:rFonts w:asciiTheme="minorHAnsi" w:hAnsiTheme="minorHAnsi" w:cstheme="minorBidi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C75A3-C4B0-46E8-9B36-1F29B39CDE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19</Pages>
  <Words>4501</Words>
  <Characters>25656</Characters>
  <Lines>213</Lines>
  <Paragraphs>60</Paragraphs>
  <TotalTime>283</TotalTime>
  <ScaleCrop>false</ScaleCrop>
  <LinksUpToDate>false</LinksUpToDate>
  <CharactersWithSpaces>30097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2024-09-11T12:17:00Z</dcterms:created>
  <dc:creator>USER</dc:creator>
  <cp:lastModifiedBy>Direktor</cp:lastModifiedBy>
  <dcterms:modified xsi:type="dcterms:W3CDTF">2024-09-13T11:39:58Z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57E3874D4970478990797D402965025D_12</vt:lpwstr>
  </property>
</Properties>
</file>